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82" w:type="dxa"/>
        <w:jc w:val="center"/>
        <w:tblInd w:w="-1153" w:type="dxa"/>
        <w:tblLook w:val="01E0"/>
      </w:tblPr>
      <w:tblGrid>
        <w:gridCol w:w="4372"/>
        <w:gridCol w:w="5310"/>
      </w:tblGrid>
      <w:tr w:rsidR="00222902" w:rsidRPr="00F52DEF" w:rsidTr="00EE6190">
        <w:trPr>
          <w:trHeight w:val="290"/>
          <w:jc w:val="center"/>
        </w:trPr>
        <w:tc>
          <w:tcPr>
            <w:tcW w:w="4372" w:type="dxa"/>
          </w:tcPr>
          <w:p w:rsidR="00222902" w:rsidRPr="00F52DEF" w:rsidRDefault="00222902" w:rsidP="00707593">
            <w:pPr>
              <w:rPr>
                <w:spacing w:val="-6"/>
              </w:rPr>
            </w:pPr>
            <w:r w:rsidRPr="00707593">
              <w:rPr>
                <w:spacing w:val="-6"/>
              </w:rPr>
              <w:t>SỞ LAO ĐỘNG - TB&amp;XH</w:t>
            </w:r>
            <w:r w:rsidR="00707593">
              <w:rPr>
                <w:spacing w:val="-6"/>
              </w:rPr>
              <w:t xml:space="preserve"> </w:t>
            </w:r>
            <w:r w:rsidRPr="00707593">
              <w:rPr>
                <w:spacing w:val="-6"/>
              </w:rPr>
              <w:t>T</w:t>
            </w:r>
            <w:r w:rsidR="00707593" w:rsidRPr="00707593">
              <w:rPr>
                <w:spacing w:val="-6"/>
              </w:rPr>
              <w:t xml:space="preserve">ỈNH </w:t>
            </w:r>
            <w:r w:rsidRPr="00707593">
              <w:rPr>
                <w:spacing w:val="-6"/>
              </w:rPr>
              <w:t>T</w:t>
            </w:r>
            <w:r w:rsidR="00707593">
              <w:rPr>
                <w:spacing w:val="-6"/>
              </w:rPr>
              <w:t>.</w:t>
            </w:r>
            <w:r w:rsidR="00707593" w:rsidRPr="00707593">
              <w:rPr>
                <w:spacing w:val="-6"/>
              </w:rPr>
              <w:t>T</w:t>
            </w:r>
            <w:r w:rsidR="00707593">
              <w:rPr>
                <w:spacing w:val="-6"/>
              </w:rPr>
              <w:t xml:space="preserve">. </w:t>
            </w:r>
            <w:r w:rsidRPr="00707593">
              <w:rPr>
                <w:spacing w:val="-6"/>
              </w:rPr>
              <w:t>HUẾ</w:t>
            </w:r>
          </w:p>
        </w:tc>
        <w:tc>
          <w:tcPr>
            <w:tcW w:w="5310" w:type="dxa"/>
          </w:tcPr>
          <w:p w:rsidR="00222902" w:rsidRPr="00F52DEF" w:rsidRDefault="00222902" w:rsidP="00823E48">
            <w:pPr>
              <w:rPr>
                <w:b/>
                <w:spacing w:val="-6"/>
              </w:rPr>
            </w:pPr>
            <w:r w:rsidRPr="00F52DEF">
              <w:rPr>
                <w:b/>
                <w:spacing w:val="-6"/>
              </w:rPr>
              <w:t xml:space="preserve">   CỘNG HOÀ XÃ HỘI CHỦ NGHĨA VIỆT NAM</w:t>
            </w:r>
          </w:p>
        </w:tc>
      </w:tr>
      <w:tr w:rsidR="00222902" w:rsidRPr="00F52DEF" w:rsidTr="00EE6190">
        <w:trPr>
          <w:trHeight w:val="393"/>
          <w:jc w:val="center"/>
        </w:trPr>
        <w:tc>
          <w:tcPr>
            <w:tcW w:w="4372" w:type="dxa"/>
          </w:tcPr>
          <w:p w:rsidR="00222902" w:rsidRPr="00F52DEF" w:rsidRDefault="00A204F0" w:rsidP="00823E48">
            <w:pPr>
              <w:rPr>
                <w:b/>
                <w:spacing w:val="-6"/>
                <w:sz w:val="26"/>
              </w:rPr>
            </w:pPr>
            <w:r w:rsidRPr="00A204F0">
              <w:rPr>
                <w:b/>
                <w:noProof/>
                <w:spacing w:val="-6"/>
                <w:sz w:val="2"/>
              </w:rPr>
              <w:pict>
                <v:line id="_x0000_s1027" style="position:absolute;z-index:251661312;mso-position-horizontal-relative:text;mso-position-vertical-relative:text" from="57.35pt,16.9pt" to="134.35pt,16.9pt"/>
              </w:pict>
            </w:r>
            <w:r w:rsidR="00222902" w:rsidRPr="00F52DEF">
              <w:rPr>
                <w:b/>
                <w:spacing w:val="-6"/>
                <w:sz w:val="26"/>
              </w:rPr>
              <w:t xml:space="preserve">                THANH TRA SỞ </w:t>
            </w:r>
          </w:p>
        </w:tc>
        <w:tc>
          <w:tcPr>
            <w:tcW w:w="5310" w:type="dxa"/>
          </w:tcPr>
          <w:p w:rsidR="00222902" w:rsidRPr="00F52DEF" w:rsidRDefault="00A204F0" w:rsidP="00EE6190">
            <w:pPr>
              <w:rPr>
                <w:b/>
                <w:spacing w:val="-6"/>
                <w:sz w:val="26"/>
              </w:rPr>
            </w:pPr>
            <w:r w:rsidRPr="00A204F0">
              <w:rPr>
                <w:b/>
                <w:noProof/>
                <w:spacing w:val="-6"/>
                <w:sz w:val="2"/>
              </w:rPr>
              <w:pict>
                <v:line id="_x0000_s1028" style="position:absolute;z-index:251662336;mso-position-horizontal-relative:text;mso-position-vertical-relative:text" from="52.25pt,18.25pt" to="199.25pt,18.25pt"/>
              </w:pict>
            </w:r>
            <w:r w:rsidR="00222902" w:rsidRPr="00F52DEF">
              <w:rPr>
                <w:b/>
                <w:spacing w:val="-6"/>
                <w:sz w:val="26"/>
              </w:rPr>
              <w:t xml:space="preserve">                 Độc lập - Tự do - Hạnh phúc</w:t>
            </w:r>
          </w:p>
        </w:tc>
      </w:tr>
      <w:tr w:rsidR="00222902" w:rsidRPr="00F52DEF" w:rsidTr="00EE6190">
        <w:trPr>
          <w:trHeight w:val="430"/>
          <w:jc w:val="center"/>
        </w:trPr>
        <w:tc>
          <w:tcPr>
            <w:tcW w:w="4372" w:type="dxa"/>
            <w:vAlign w:val="bottom"/>
          </w:tcPr>
          <w:p w:rsidR="00222902" w:rsidRPr="00F52DEF" w:rsidRDefault="00222902" w:rsidP="00823E48">
            <w:pPr>
              <w:ind w:firstLine="720"/>
              <w:jc w:val="both"/>
              <w:rPr>
                <w:spacing w:val="-6"/>
                <w:sz w:val="26"/>
              </w:rPr>
            </w:pPr>
            <w:r w:rsidRPr="00F52DEF">
              <w:rPr>
                <w:spacing w:val="-6"/>
                <w:sz w:val="26"/>
              </w:rPr>
              <w:t xml:space="preserve"> Số:         </w:t>
            </w:r>
            <w:r w:rsidR="00D87F3B" w:rsidRPr="00F52DEF">
              <w:rPr>
                <w:spacing w:val="-6"/>
                <w:sz w:val="26"/>
              </w:rPr>
              <w:t xml:space="preserve">   </w:t>
            </w:r>
            <w:r w:rsidRPr="00F52DEF">
              <w:rPr>
                <w:spacing w:val="-6"/>
                <w:sz w:val="26"/>
              </w:rPr>
              <w:t xml:space="preserve"> /KL-TTr</w:t>
            </w:r>
            <w:r w:rsidRPr="00F52DEF">
              <w:rPr>
                <w:spacing w:val="-6"/>
                <w:sz w:val="26"/>
              </w:rPr>
              <w:tab/>
            </w:r>
          </w:p>
        </w:tc>
        <w:tc>
          <w:tcPr>
            <w:tcW w:w="5310" w:type="dxa"/>
            <w:vAlign w:val="bottom"/>
          </w:tcPr>
          <w:p w:rsidR="00222902" w:rsidRPr="00F52DEF" w:rsidRDefault="00222902" w:rsidP="00EE6190">
            <w:pPr>
              <w:tabs>
                <w:tab w:val="center" w:pos="1418"/>
              </w:tabs>
              <w:jc w:val="both"/>
              <w:rPr>
                <w:i/>
                <w:iCs/>
                <w:spacing w:val="-6"/>
                <w:sz w:val="26"/>
              </w:rPr>
            </w:pPr>
            <w:r w:rsidRPr="00F52DEF">
              <w:rPr>
                <w:i/>
                <w:spacing w:val="-6"/>
                <w:sz w:val="26"/>
              </w:rPr>
              <w:t xml:space="preserve">    </w:t>
            </w:r>
            <w:r w:rsidR="00D87F3B" w:rsidRPr="00F52DEF">
              <w:rPr>
                <w:i/>
                <w:spacing w:val="-6"/>
                <w:sz w:val="26"/>
              </w:rPr>
              <w:t xml:space="preserve"> </w:t>
            </w:r>
            <w:r w:rsidRPr="00F52DEF">
              <w:rPr>
                <w:i/>
                <w:spacing w:val="-6"/>
                <w:sz w:val="26"/>
              </w:rPr>
              <w:t>Thừa Thiên</w:t>
            </w:r>
            <w:r w:rsidRPr="00F52DEF">
              <w:rPr>
                <w:spacing w:val="-6"/>
                <w:sz w:val="26"/>
              </w:rPr>
              <w:t xml:space="preserve"> </w:t>
            </w:r>
            <w:r w:rsidRPr="00F52DEF">
              <w:rPr>
                <w:i/>
                <w:iCs/>
                <w:spacing w:val="-6"/>
                <w:sz w:val="26"/>
              </w:rPr>
              <w:t xml:space="preserve">Huế, ngày </w:t>
            </w:r>
            <w:r w:rsidR="00C07184" w:rsidRPr="00F52DEF">
              <w:rPr>
                <w:i/>
                <w:iCs/>
                <w:spacing w:val="-6"/>
                <w:sz w:val="26"/>
              </w:rPr>
              <w:t>22</w:t>
            </w:r>
            <w:r w:rsidRPr="00F52DEF">
              <w:rPr>
                <w:i/>
                <w:iCs/>
                <w:spacing w:val="-6"/>
                <w:sz w:val="26"/>
              </w:rPr>
              <w:t xml:space="preserve">  tháng </w:t>
            </w:r>
            <w:r w:rsidR="00C07184" w:rsidRPr="00F52DEF">
              <w:rPr>
                <w:i/>
                <w:iCs/>
                <w:spacing w:val="-6"/>
                <w:sz w:val="26"/>
              </w:rPr>
              <w:t>5</w:t>
            </w:r>
            <w:r w:rsidRPr="00F52DEF">
              <w:rPr>
                <w:i/>
                <w:iCs/>
                <w:spacing w:val="-6"/>
                <w:sz w:val="26"/>
              </w:rPr>
              <w:t xml:space="preserve"> năm 2017</w:t>
            </w:r>
          </w:p>
        </w:tc>
      </w:tr>
    </w:tbl>
    <w:p w:rsidR="00F52DEF" w:rsidRPr="00F52DEF" w:rsidRDefault="00F52DEF" w:rsidP="00E805B2">
      <w:pPr>
        <w:rPr>
          <w:b/>
          <w:spacing w:val="-6"/>
          <w:sz w:val="28"/>
          <w:szCs w:val="28"/>
        </w:rPr>
      </w:pPr>
    </w:p>
    <w:p w:rsidR="00222902" w:rsidRPr="00F52DEF" w:rsidRDefault="00222902" w:rsidP="00823E48">
      <w:pPr>
        <w:jc w:val="center"/>
        <w:rPr>
          <w:b/>
          <w:spacing w:val="-6"/>
          <w:sz w:val="28"/>
          <w:szCs w:val="28"/>
        </w:rPr>
      </w:pPr>
      <w:r w:rsidRPr="00F52DEF">
        <w:rPr>
          <w:b/>
          <w:spacing w:val="-6"/>
          <w:sz w:val="28"/>
          <w:szCs w:val="28"/>
        </w:rPr>
        <w:t>KẾT LUẬN THANH TRA</w:t>
      </w:r>
    </w:p>
    <w:p w:rsidR="00222902" w:rsidRPr="00F52DEF" w:rsidRDefault="00222902" w:rsidP="00823E48">
      <w:pPr>
        <w:jc w:val="center"/>
        <w:rPr>
          <w:b/>
          <w:spacing w:val="-6"/>
          <w:sz w:val="28"/>
          <w:szCs w:val="28"/>
        </w:rPr>
      </w:pPr>
      <w:r w:rsidRPr="00F52DEF">
        <w:rPr>
          <w:b/>
          <w:spacing w:val="-6"/>
          <w:sz w:val="28"/>
          <w:szCs w:val="28"/>
        </w:rPr>
        <w:t>Việc thực hiện chức năng, nhiệm vụ của</w:t>
      </w:r>
    </w:p>
    <w:p w:rsidR="00222902" w:rsidRPr="00F52DEF" w:rsidRDefault="00222902" w:rsidP="00823E48">
      <w:pPr>
        <w:jc w:val="center"/>
        <w:rPr>
          <w:b/>
          <w:spacing w:val="-6"/>
          <w:sz w:val="28"/>
          <w:szCs w:val="28"/>
        </w:rPr>
      </w:pPr>
      <w:r w:rsidRPr="00F52DEF">
        <w:rPr>
          <w:b/>
          <w:bCs/>
          <w:spacing w:val="-6"/>
          <w:sz w:val="28"/>
          <w:szCs w:val="28"/>
        </w:rPr>
        <w:t xml:space="preserve">Trung tâm </w:t>
      </w:r>
      <w:r w:rsidRPr="00F52DEF">
        <w:rPr>
          <w:b/>
          <w:spacing w:val="-6"/>
          <w:sz w:val="28"/>
          <w:szCs w:val="28"/>
        </w:rPr>
        <w:t>Điều dưỡng, chăm sóc người có công</w:t>
      </w:r>
      <w:r w:rsidR="00BE029B" w:rsidRPr="00F52DEF">
        <w:rPr>
          <w:b/>
          <w:spacing w:val="-6"/>
          <w:sz w:val="28"/>
          <w:szCs w:val="28"/>
        </w:rPr>
        <w:t>.</w:t>
      </w:r>
    </w:p>
    <w:p w:rsidR="00222902" w:rsidRPr="00F52DEF" w:rsidRDefault="00A204F0" w:rsidP="00823E48">
      <w:pPr>
        <w:jc w:val="center"/>
        <w:rPr>
          <w:spacing w:val="-6"/>
        </w:rPr>
      </w:pPr>
      <w:r>
        <w:rPr>
          <w:noProof/>
          <w:spacing w:val="-6"/>
          <w:lang w:eastAsia="ja-JP"/>
        </w:rPr>
        <w:pict>
          <v:line id="_x0000_s1026" style="position:absolute;left:0;text-align:left;z-index:251660288" from="183.4pt,1.9pt" to="297.4pt,1.9pt"/>
        </w:pict>
      </w:r>
    </w:p>
    <w:p w:rsidR="00222902" w:rsidRPr="00F52DEF" w:rsidRDefault="00222902" w:rsidP="00823E48">
      <w:pPr>
        <w:ind w:firstLine="540"/>
        <w:jc w:val="both"/>
        <w:rPr>
          <w:spacing w:val="-6"/>
          <w:sz w:val="28"/>
          <w:szCs w:val="28"/>
        </w:rPr>
      </w:pPr>
      <w:r w:rsidRPr="00F52DEF">
        <w:rPr>
          <w:spacing w:val="-6"/>
          <w:sz w:val="28"/>
          <w:szCs w:val="28"/>
        </w:rPr>
        <w:t xml:space="preserve">Căn cứ Luật Thanh tra ngày 15/11/2010 và các văn bản hướng dẫn thi hành; </w:t>
      </w:r>
    </w:p>
    <w:p w:rsidR="00222902" w:rsidRPr="00F52DEF" w:rsidRDefault="00222902" w:rsidP="00823E48">
      <w:pPr>
        <w:ind w:firstLine="540"/>
        <w:jc w:val="both"/>
        <w:rPr>
          <w:spacing w:val="-6"/>
          <w:sz w:val="28"/>
          <w:szCs w:val="28"/>
        </w:rPr>
      </w:pPr>
      <w:r w:rsidRPr="00F52DEF">
        <w:rPr>
          <w:spacing w:val="-6"/>
          <w:sz w:val="28"/>
          <w:szCs w:val="28"/>
        </w:rPr>
        <w:t xml:space="preserve">Sau khi xem xét Báo cáo kết quả của Đoàn thanh tra theo Quyết định số 22/QĐ-TTr ngày 09/12/2017 của Chánh Thanh tra Sở Lao động - TB&amp;XH tỉnh Thừa Thiên Huế Về việc thanh tra thực hiện chức năng, nhiệm vụ của Trung tâm Điều dưỡng, </w:t>
      </w:r>
      <w:r w:rsidR="00D44417" w:rsidRPr="00F52DEF">
        <w:rPr>
          <w:spacing w:val="-6"/>
          <w:sz w:val="28"/>
          <w:szCs w:val="28"/>
        </w:rPr>
        <w:t>c</w:t>
      </w:r>
      <w:r w:rsidRPr="00F52DEF">
        <w:rPr>
          <w:spacing w:val="-6"/>
          <w:sz w:val="28"/>
          <w:szCs w:val="28"/>
        </w:rPr>
        <w:t>hăm sóc người có công (viết tắt Trung tâm), Sở Lao động - TB&amp;XH (viết tắt Sở), thời kỳ thanh tra: Từ ngày 01/01/2015 đến ngày 31/12/2016; Biên bản thanh tra, các hồ sơ, tài liệu liên quan, đối chiếu quy định của pháp luật.</w:t>
      </w:r>
    </w:p>
    <w:p w:rsidR="00222902" w:rsidRPr="00F52DEF" w:rsidRDefault="00222902" w:rsidP="00823E48">
      <w:pPr>
        <w:ind w:firstLine="547"/>
        <w:jc w:val="both"/>
        <w:rPr>
          <w:spacing w:val="-6"/>
          <w:sz w:val="28"/>
          <w:szCs w:val="28"/>
        </w:rPr>
      </w:pPr>
      <w:r w:rsidRPr="00F52DEF">
        <w:rPr>
          <w:spacing w:val="-6"/>
          <w:sz w:val="28"/>
          <w:szCs w:val="28"/>
        </w:rPr>
        <w:t>Chánh Thanh tra Sở Lao động - TB&amp;XH kết luận:</w:t>
      </w:r>
    </w:p>
    <w:p w:rsidR="00222902" w:rsidRPr="00F52DEF" w:rsidRDefault="00222902" w:rsidP="00823E48">
      <w:pPr>
        <w:ind w:firstLine="547"/>
        <w:jc w:val="both"/>
        <w:rPr>
          <w:b/>
          <w:spacing w:val="-6"/>
          <w:sz w:val="28"/>
          <w:szCs w:val="28"/>
        </w:rPr>
      </w:pPr>
      <w:r w:rsidRPr="00F52DEF">
        <w:rPr>
          <w:b/>
          <w:spacing w:val="-6"/>
          <w:sz w:val="28"/>
          <w:szCs w:val="28"/>
        </w:rPr>
        <w:t>I. Đặc điểm, tình hình liên quan đến nội dung thanh tra</w:t>
      </w:r>
    </w:p>
    <w:p w:rsidR="00222902" w:rsidRPr="00F52DEF" w:rsidRDefault="00222902" w:rsidP="00823E48">
      <w:pPr>
        <w:ind w:firstLine="547"/>
        <w:jc w:val="both"/>
        <w:rPr>
          <w:b/>
          <w:spacing w:val="-6"/>
          <w:sz w:val="28"/>
          <w:szCs w:val="28"/>
        </w:rPr>
      </w:pPr>
      <w:r w:rsidRPr="00F52DEF">
        <w:rPr>
          <w:b/>
          <w:spacing w:val="-6"/>
          <w:sz w:val="28"/>
          <w:szCs w:val="28"/>
        </w:rPr>
        <w:t>1. Quá trình hình thành và phát triển Trung tâm</w:t>
      </w:r>
    </w:p>
    <w:p w:rsidR="00222902" w:rsidRPr="00F52DEF" w:rsidRDefault="00222902" w:rsidP="00823E48">
      <w:pPr>
        <w:ind w:firstLine="547"/>
        <w:jc w:val="both"/>
        <w:rPr>
          <w:spacing w:val="-6"/>
          <w:sz w:val="28"/>
          <w:szCs w:val="28"/>
        </w:rPr>
      </w:pPr>
      <w:r w:rsidRPr="00F52DEF">
        <w:rPr>
          <w:spacing w:val="-6"/>
          <w:sz w:val="28"/>
          <w:szCs w:val="28"/>
        </w:rPr>
        <w:t xml:space="preserve">Năm 1982, Nhà Dưỡng lão </w:t>
      </w:r>
      <w:r w:rsidR="0087684E" w:rsidRPr="00F52DEF">
        <w:rPr>
          <w:spacing w:val="-6"/>
          <w:sz w:val="28"/>
          <w:szCs w:val="28"/>
        </w:rPr>
        <w:t xml:space="preserve">tỉnh </w:t>
      </w:r>
      <w:r w:rsidRPr="00F52DEF">
        <w:rPr>
          <w:spacing w:val="-6"/>
          <w:sz w:val="28"/>
          <w:szCs w:val="28"/>
        </w:rPr>
        <w:t xml:space="preserve">Bình Trị Thiên được thành lập, sau </w:t>
      </w:r>
      <w:r w:rsidR="00796E33" w:rsidRPr="00F52DEF">
        <w:rPr>
          <w:spacing w:val="-6"/>
          <w:sz w:val="28"/>
          <w:szCs w:val="28"/>
        </w:rPr>
        <w:t>khi phân lại địa giới</w:t>
      </w:r>
      <w:r w:rsidR="00273A03" w:rsidRPr="00F52DEF">
        <w:rPr>
          <w:spacing w:val="-6"/>
          <w:sz w:val="28"/>
          <w:szCs w:val="28"/>
        </w:rPr>
        <w:t>,</w:t>
      </w:r>
      <w:r w:rsidR="00796E33" w:rsidRPr="00F52DEF">
        <w:rPr>
          <w:spacing w:val="-6"/>
          <w:sz w:val="28"/>
          <w:szCs w:val="28"/>
        </w:rPr>
        <w:t xml:space="preserve"> </w:t>
      </w:r>
      <w:r w:rsidRPr="00F52DEF">
        <w:rPr>
          <w:spacing w:val="-6"/>
          <w:sz w:val="28"/>
          <w:szCs w:val="28"/>
        </w:rPr>
        <w:t xml:space="preserve">UBND tỉnh Thừa Thiên Huế ban hành </w:t>
      </w:r>
      <w:r w:rsidR="00796E33" w:rsidRPr="00F52DEF">
        <w:rPr>
          <w:spacing w:val="-6"/>
          <w:sz w:val="28"/>
          <w:szCs w:val="28"/>
        </w:rPr>
        <w:t xml:space="preserve">các </w:t>
      </w:r>
      <w:r w:rsidRPr="00F52DEF">
        <w:rPr>
          <w:spacing w:val="-6"/>
          <w:sz w:val="28"/>
          <w:szCs w:val="28"/>
        </w:rPr>
        <w:t xml:space="preserve">Quyết định số 95/QĐ-UBND </w:t>
      </w:r>
      <w:r w:rsidR="00796E33" w:rsidRPr="00F52DEF">
        <w:rPr>
          <w:spacing w:val="-6"/>
          <w:sz w:val="28"/>
          <w:szCs w:val="28"/>
        </w:rPr>
        <w:t xml:space="preserve">ngày 22/01/1997, </w:t>
      </w:r>
      <w:r w:rsidRPr="00F52DEF">
        <w:rPr>
          <w:spacing w:val="-6"/>
          <w:sz w:val="28"/>
          <w:szCs w:val="28"/>
        </w:rPr>
        <w:t>Quyết định số 184/QĐ-UBND</w:t>
      </w:r>
      <w:r w:rsidR="00796E33" w:rsidRPr="00F52DEF">
        <w:rPr>
          <w:spacing w:val="-6"/>
          <w:sz w:val="28"/>
          <w:szCs w:val="28"/>
        </w:rPr>
        <w:t xml:space="preserve"> ngày 26/02/2002</w:t>
      </w:r>
      <w:r w:rsidR="00273A03" w:rsidRPr="00F52DEF">
        <w:rPr>
          <w:spacing w:val="-6"/>
          <w:sz w:val="28"/>
          <w:szCs w:val="28"/>
        </w:rPr>
        <w:t>,</w:t>
      </w:r>
      <w:r w:rsidRPr="00F52DEF">
        <w:rPr>
          <w:spacing w:val="-6"/>
          <w:sz w:val="28"/>
          <w:szCs w:val="28"/>
        </w:rPr>
        <w:t xml:space="preserve"> Quyết định số 2385/QĐ-UBND </w:t>
      </w:r>
      <w:r w:rsidR="00796E33" w:rsidRPr="00F52DEF">
        <w:rPr>
          <w:spacing w:val="-6"/>
          <w:sz w:val="28"/>
          <w:szCs w:val="28"/>
        </w:rPr>
        <w:t>Ngày 20/10/2008</w:t>
      </w:r>
      <w:r w:rsidR="00273A03" w:rsidRPr="00F52DEF">
        <w:rPr>
          <w:spacing w:val="-6"/>
          <w:sz w:val="28"/>
          <w:szCs w:val="28"/>
        </w:rPr>
        <w:t xml:space="preserve"> </w:t>
      </w:r>
      <w:r w:rsidR="002C2308" w:rsidRPr="00F52DEF">
        <w:rPr>
          <w:spacing w:val="-6"/>
          <w:sz w:val="28"/>
          <w:szCs w:val="28"/>
        </w:rPr>
        <w:t xml:space="preserve">về chức năng, nhiệm vụ, quyền hạn và </w:t>
      </w:r>
      <w:r w:rsidR="00273A03" w:rsidRPr="00F52DEF">
        <w:rPr>
          <w:spacing w:val="-6"/>
          <w:sz w:val="28"/>
          <w:szCs w:val="28"/>
        </w:rPr>
        <w:t xml:space="preserve">đổi tên thành </w:t>
      </w:r>
      <w:r w:rsidRPr="00F52DEF">
        <w:rPr>
          <w:spacing w:val="-6"/>
          <w:sz w:val="28"/>
          <w:szCs w:val="28"/>
        </w:rPr>
        <w:t>Trung tâm Điều dưỡng, chăm sóc người có công. Sở Lao động - TB&amp;XH ban hành Quyết định số 188/QĐ-SLĐTBXH ngày 05/8/2013 V/v quy định chức năng, nhiệm vụ, quyền hạn và tổ chức bộ máy của Trung tâm Điều dưỡng, chăm sóc người có công.</w:t>
      </w:r>
    </w:p>
    <w:p w:rsidR="00222902" w:rsidRPr="00F52DEF" w:rsidRDefault="00222902" w:rsidP="00823E48">
      <w:pPr>
        <w:ind w:firstLine="540"/>
        <w:jc w:val="both"/>
        <w:rPr>
          <w:b/>
          <w:spacing w:val="-6"/>
          <w:sz w:val="28"/>
          <w:szCs w:val="28"/>
        </w:rPr>
      </w:pPr>
      <w:r w:rsidRPr="00F52DEF">
        <w:rPr>
          <w:b/>
          <w:spacing w:val="-6"/>
          <w:sz w:val="28"/>
          <w:szCs w:val="28"/>
        </w:rPr>
        <w:t xml:space="preserve">2. </w:t>
      </w:r>
      <w:r w:rsidR="00A12027" w:rsidRPr="00F52DEF">
        <w:rPr>
          <w:b/>
          <w:spacing w:val="-6"/>
          <w:sz w:val="28"/>
          <w:szCs w:val="28"/>
        </w:rPr>
        <w:t xml:space="preserve">Chức năng, nhiệm vụ </w:t>
      </w:r>
      <w:r w:rsidRPr="00F52DEF">
        <w:rPr>
          <w:b/>
          <w:spacing w:val="-6"/>
          <w:sz w:val="28"/>
          <w:szCs w:val="28"/>
        </w:rPr>
        <w:t>của Trung tâm</w:t>
      </w:r>
    </w:p>
    <w:p w:rsidR="00222902" w:rsidRPr="00F52DEF" w:rsidRDefault="00222902" w:rsidP="00823E48">
      <w:pPr>
        <w:ind w:firstLine="540"/>
        <w:jc w:val="both"/>
        <w:rPr>
          <w:spacing w:val="-6"/>
          <w:sz w:val="28"/>
          <w:szCs w:val="28"/>
        </w:rPr>
      </w:pPr>
      <w:r w:rsidRPr="00F52DEF">
        <w:rPr>
          <w:spacing w:val="-6"/>
          <w:sz w:val="28"/>
          <w:szCs w:val="28"/>
        </w:rPr>
        <w:t>Tiếp nhận, quản lý nuôi dưỡng người có công (viết tắt NCC) cô đơn không nơi nương tựa trên địa bàn tỉnh (</w:t>
      </w:r>
      <w:r w:rsidR="0087105F" w:rsidRPr="00F52DEF">
        <w:rPr>
          <w:spacing w:val="-6"/>
          <w:sz w:val="28"/>
          <w:szCs w:val="28"/>
        </w:rPr>
        <w:t>h</w:t>
      </w:r>
      <w:r w:rsidRPr="00F52DEF">
        <w:rPr>
          <w:spacing w:val="-6"/>
          <w:sz w:val="28"/>
          <w:szCs w:val="28"/>
        </w:rPr>
        <w:t>iện nay, Trung tâm đang nuôi dưỡng 23 NCC); tổ chức điều dưỡng sức khỏe luân phiên NCC trong tỉnh theo chế độ nhà nước quy định; tổ chức đón tiếp thân nhân gia đình liệt sĩ đến thăm viếng, di chuyển mộ liệt sĩ trên địa bàn tỉnh Thừa Thiên Huế.</w:t>
      </w:r>
    </w:p>
    <w:p w:rsidR="00222902" w:rsidRPr="00F52DEF" w:rsidRDefault="00222902" w:rsidP="00823E48">
      <w:pPr>
        <w:ind w:firstLine="540"/>
        <w:jc w:val="both"/>
        <w:rPr>
          <w:b/>
          <w:spacing w:val="-6"/>
          <w:sz w:val="28"/>
          <w:szCs w:val="28"/>
        </w:rPr>
      </w:pPr>
      <w:r w:rsidRPr="00F52DEF">
        <w:rPr>
          <w:b/>
          <w:spacing w:val="-6"/>
          <w:sz w:val="28"/>
          <w:szCs w:val="28"/>
        </w:rPr>
        <w:t>II. Kết quả thanh tra</w:t>
      </w:r>
    </w:p>
    <w:p w:rsidR="00222902" w:rsidRPr="00F52DEF" w:rsidRDefault="00222902" w:rsidP="00823E48">
      <w:pPr>
        <w:ind w:firstLine="540"/>
        <w:jc w:val="both"/>
        <w:rPr>
          <w:b/>
          <w:spacing w:val="-6"/>
          <w:sz w:val="28"/>
          <w:szCs w:val="28"/>
        </w:rPr>
      </w:pPr>
      <w:r w:rsidRPr="00F52DEF">
        <w:rPr>
          <w:b/>
          <w:spacing w:val="-6"/>
          <w:sz w:val="28"/>
          <w:szCs w:val="28"/>
        </w:rPr>
        <w:t>1. Cơ sở vật chất</w:t>
      </w:r>
    </w:p>
    <w:p w:rsidR="00222902" w:rsidRPr="00F52DEF" w:rsidRDefault="00222902" w:rsidP="000817E8">
      <w:pPr>
        <w:ind w:firstLine="540"/>
        <w:jc w:val="both"/>
        <w:rPr>
          <w:spacing w:val="-6"/>
          <w:sz w:val="28"/>
          <w:szCs w:val="28"/>
        </w:rPr>
      </w:pPr>
      <w:r w:rsidRPr="00F52DEF">
        <w:rPr>
          <w:spacing w:val="-6"/>
          <w:sz w:val="28"/>
          <w:szCs w:val="28"/>
        </w:rPr>
        <w:t>05 khu nhà 2 tầng gồm: 1 khu nhà 8 phòng nuôi dưỡng NCC thường xuyên; 3 khu nhà 41 phòng (90 giường) phục vụ điều dưỡng; 1 phòng hội trường (100 người), 1 phòng thờ và tổ chức tang lễ; 1 khu nhà ăn, bếp; 1 phòng vật lý trị liệu; 1 phòng đọc sách, báo và 1 sân cầu lông ngoài trời.</w:t>
      </w:r>
      <w:r w:rsidR="000817E8" w:rsidRPr="00F52DEF">
        <w:rPr>
          <w:spacing w:val="-6"/>
          <w:sz w:val="28"/>
          <w:szCs w:val="28"/>
        </w:rPr>
        <w:t xml:space="preserve"> </w:t>
      </w:r>
      <w:r w:rsidRPr="00F52DEF">
        <w:rPr>
          <w:spacing w:val="-6"/>
          <w:sz w:val="28"/>
          <w:szCs w:val="28"/>
        </w:rPr>
        <w:t>Các phòng nuôi dưỡng</w:t>
      </w:r>
      <w:r w:rsidR="000817E8" w:rsidRPr="00F52DEF">
        <w:rPr>
          <w:spacing w:val="-6"/>
          <w:sz w:val="28"/>
          <w:szCs w:val="28"/>
        </w:rPr>
        <w:t>,</w:t>
      </w:r>
      <w:r w:rsidRPr="00F52DEF">
        <w:rPr>
          <w:spacing w:val="-6"/>
          <w:sz w:val="28"/>
          <w:szCs w:val="28"/>
        </w:rPr>
        <w:t xml:space="preserve"> điều dưỡng đầy đủ tiện nghi phục vụ sinh hoạt.</w:t>
      </w:r>
    </w:p>
    <w:p w:rsidR="00222902" w:rsidRPr="00F52DEF" w:rsidRDefault="00222902" w:rsidP="00823E48">
      <w:pPr>
        <w:ind w:firstLine="540"/>
        <w:jc w:val="both"/>
        <w:rPr>
          <w:spacing w:val="-6"/>
          <w:sz w:val="28"/>
          <w:szCs w:val="28"/>
        </w:rPr>
      </w:pPr>
      <w:r w:rsidRPr="00F52DEF">
        <w:rPr>
          <w:spacing w:val="-6"/>
          <w:sz w:val="28"/>
          <w:szCs w:val="28"/>
        </w:rPr>
        <w:t>Số lượng giường đủ điều kiện tiếp nhận đối tượng đến điều dưỡng luân phiên hiện nay là 90 giường/đợt.</w:t>
      </w:r>
    </w:p>
    <w:p w:rsidR="00222902" w:rsidRPr="00F52DEF" w:rsidRDefault="00222902" w:rsidP="00823E48">
      <w:pPr>
        <w:ind w:firstLine="540"/>
        <w:jc w:val="both"/>
        <w:rPr>
          <w:spacing w:val="-6"/>
          <w:sz w:val="28"/>
          <w:szCs w:val="28"/>
        </w:rPr>
      </w:pPr>
      <w:r w:rsidRPr="00F52DEF">
        <w:rPr>
          <w:spacing w:val="-6"/>
          <w:sz w:val="28"/>
          <w:szCs w:val="28"/>
        </w:rPr>
        <w:t>Phương tiện vận chuyển: 01 xe ô tô 15 chỗ, 01 xe ô tô cấp cứu.</w:t>
      </w:r>
    </w:p>
    <w:p w:rsidR="00222902" w:rsidRPr="00F52DEF" w:rsidRDefault="00222902" w:rsidP="00823E48">
      <w:pPr>
        <w:ind w:firstLine="540"/>
        <w:jc w:val="both"/>
        <w:rPr>
          <w:spacing w:val="-6"/>
          <w:sz w:val="28"/>
          <w:szCs w:val="28"/>
        </w:rPr>
      </w:pPr>
      <w:r w:rsidRPr="00F52DEF">
        <w:rPr>
          <w:spacing w:val="-6"/>
          <w:sz w:val="28"/>
          <w:szCs w:val="28"/>
        </w:rPr>
        <w:t>Thiết bị y tế phục hồi chức năng: 03 máy tập đa chức năng, 03 ghế massager, 04 xe đạp lồng và một số trang thiết bị khác.</w:t>
      </w:r>
    </w:p>
    <w:p w:rsidR="00222902" w:rsidRPr="00F52DEF" w:rsidRDefault="00222902" w:rsidP="00823E48">
      <w:pPr>
        <w:ind w:firstLine="540"/>
        <w:jc w:val="both"/>
        <w:rPr>
          <w:b/>
          <w:spacing w:val="-6"/>
          <w:sz w:val="28"/>
          <w:szCs w:val="28"/>
        </w:rPr>
      </w:pPr>
      <w:r w:rsidRPr="00F52DEF">
        <w:rPr>
          <w:b/>
          <w:spacing w:val="-6"/>
          <w:sz w:val="28"/>
          <w:szCs w:val="28"/>
        </w:rPr>
        <w:t>2. Tổ chức bộ máy, cán bộ, công chức, viên chức, lao động</w:t>
      </w:r>
    </w:p>
    <w:p w:rsidR="00222902" w:rsidRPr="00F52DEF" w:rsidRDefault="00222902" w:rsidP="00823E48">
      <w:pPr>
        <w:ind w:firstLine="540"/>
        <w:jc w:val="both"/>
        <w:rPr>
          <w:spacing w:val="-6"/>
          <w:sz w:val="28"/>
          <w:szCs w:val="28"/>
        </w:rPr>
      </w:pPr>
      <w:r w:rsidRPr="00F52DEF">
        <w:rPr>
          <w:spacing w:val="-6"/>
          <w:sz w:val="28"/>
          <w:szCs w:val="28"/>
        </w:rPr>
        <w:lastRenderedPageBreak/>
        <w:t xml:space="preserve">- Tổng số cán bộ, công chức, viên chức, người lao động (viết tắt CB,CC,VC,LĐ) tại Trung tâm thời điểm thanh tra: 29 người </w:t>
      </w:r>
      <w:r w:rsidRPr="00F52DEF">
        <w:rPr>
          <w:i/>
          <w:spacing w:val="-6"/>
          <w:sz w:val="28"/>
          <w:szCs w:val="28"/>
        </w:rPr>
        <w:t>(có Danh sách kèm theo),</w:t>
      </w:r>
      <w:r w:rsidRPr="00F52DEF">
        <w:rPr>
          <w:spacing w:val="-6"/>
          <w:sz w:val="28"/>
          <w:szCs w:val="28"/>
        </w:rPr>
        <w:t xml:space="preserve"> trong đó: </w:t>
      </w:r>
    </w:p>
    <w:p w:rsidR="00222902" w:rsidRPr="00F52DEF" w:rsidRDefault="00222902" w:rsidP="00823E48">
      <w:pPr>
        <w:ind w:firstLine="540"/>
        <w:jc w:val="both"/>
        <w:rPr>
          <w:spacing w:val="-6"/>
          <w:sz w:val="28"/>
          <w:szCs w:val="28"/>
        </w:rPr>
      </w:pPr>
      <w:r w:rsidRPr="00F52DEF">
        <w:rPr>
          <w:spacing w:val="-6"/>
          <w:sz w:val="28"/>
          <w:szCs w:val="28"/>
        </w:rPr>
        <w:t xml:space="preserve">+ </w:t>
      </w:r>
      <w:r w:rsidR="00F7343F" w:rsidRPr="00F52DEF">
        <w:rPr>
          <w:spacing w:val="-6"/>
          <w:sz w:val="28"/>
          <w:szCs w:val="28"/>
        </w:rPr>
        <w:t>0</w:t>
      </w:r>
      <w:r w:rsidRPr="00F52DEF">
        <w:rPr>
          <w:spacing w:val="-6"/>
          <w:sz w:val="28"/>
          <w:szCs w:val="28"/>
        </w:rPr>
        <w:t xml:space="preserve">1 công chức (Giám đốc); </w:t>
      </w:r>
    </w:p>
    <w:p w:rsidR="00222902" w:rsidRPr="00F52DEF" w:rsidRDefault="00222902" w:rsidP="00823E48">
      <w:pPr>
        <w:ind w:firstLine="540"/>
        <w:jc w:val="both"/>
        <w:rPr>
          <w:spacing w:val="-6"/>
          <w:sz w:val="28"/>
          <w:szCs w:val="28"/>
        </w:rPr>
      </w:pPr>
      <w:r w:rsidRPr="00F52DEF">
        <w:rPr>
          <w:spacing w:val="-6"/>
          <w:sz w:val="28"/>
          <w:szCs w:val="28"/>
        </w:rPr>
        <w:t xml:space="preserve">+ 07 viên chức; </w:t>
      </w:r>
    </w:p>
    <w:p w:rsidR="00222902" w:rsidRPr="00F52DEF" w:rsidRDefault="00222902" w:rsidP="00823E48">
      <w:pPr>
        <w:ind w:firstLine="540"/>
        <w:jc w:val="both"/>
        <w:rPr>
          <w:spacing w:val="-6"/>
          <w:sz w:val="28"/>
          <w:szCs w:val="28"/>
        </w:rPr>
      </w:pPr>
      <w:r w:rsidRPr="00F52DEF">
        <w:rPr>
          <w:spacing w:val="-6"/>
          <w:sz w:val="28"/>
          <w:szCs w:val="28"/>
        </w:rPr>
        <w:t>+</w:t>
      </w:r>
      <w:r w:rsidR="00F7343F" w:rsidRPr="00F52DEF">
        <w:rPr>
          <w:spacing w:val="-6"/>
          <w:sz w:val="28"/>
          <w:szCs w:val="28"/>
        </w:rPr>
        <w:t xml:space="preserve"> </w:t>
      </w:r>
      <w:r w:rsidRPr="00F52DEF">
        <w:rPr>
          <w:spacing w:val="-6"/>
          <w:sz w:val="28"/>
          <w:szCs w:val="28"/>
        </w:rPr>
        <w:t xml:space="preserve">12 lao động hợp đồng làm việc (theo Nghị định số 68/2000/NĐ-CP ngày 17/11/2000 của Chính phủ); </w:t>
      </w:r>
    </w:p>
    <w:p w:rsidR="00222902" w:rsidRPr="00F52DEF" w:rsidRDefault="00222902" w:rsidP="00823E48">
      <w:pPr>
        <w:ind w:firstLine="540"/>
        <w:jc w:val="both"/>
        <w:rPr>
          <w:spacing w:val="-6"/>
          <w:sz w:val="28"/>
          <w:szCs w:val="28"/>
        </w:rPr>
      </w:pPr>
      <w:r w:rsidRPr="00F52DEF">
        <w:rPr>
          <w:spacing w:val="-6"/>
          <w:sz w:val="28"/>
          <w:szCs w:val="28"/>
        </w:rPr>
        <w:t>+ 08 Hợp đồng lao động (viết tắt HĐLĐ) ngoài biên chế gồm: 1 HĐLĐ không xác định thời hạn, 7 HĐLĐ xác định thời hạn 4 năm;</w:t>
      </w:r>
    </w:p>
    <w:p w:rsidR="00222902" w:rsidRPr="00F52DEF" w:rsidRDefault="00222902" w:rsidP="00823E48">
      <w:pPr>
        <w:ind w:firstLine="540"/>
        <w:jc w:val="both"/>
        <w:rPr>
          <w:spacing w:val="-6"/>
          <w:sz w:val="28"/>
          <w:szCs w:val="28"/>
        </w:rPr>
      </w:pPr>
      <w:r w:rsidRPr="00F52DEF">
        <w:rPr>
          <w:spacing w:val="-6"/>
          <w:sz w:val="28"/>
          <w:szCs w:val="28"/>
        </w:rPr>
        <w:t>+ 02 lao động hợp đồng (thỏa thuận miệng) trả công ngày.</w:t>
      </w:r>
    </w:p>
    <w:p w:rsidR="00222902" w:rsidRPr="00F52DEF" w:rsidRDefault="00222902" w:rsidP="00823E48">
      <w:pPr>
        <w:ind w:firstLine="540"/>
        <w:jc w:val="both"/>
        <w:rPr>
          <w:spacing w:val="-6"/>
          <w:sz w:val="28"/>
          <w:szCs w:val="28"/>
        </w:rPr>
      </w:pPr>
      <w:r w:rsidRPr="00F52DEF">
        <w:rPr>
          <w:spacing w:val="-6"/>
          <w:sz w:val="28"/>
          <w:szCs w:val="28"/>
        </w:rPr>
        <w:t xml:space="preserve">- Cơ cấu tổ chức: Theo Quyết định số 188/QĐ-SLĐTBXH ngày 05/8/2013 của Sở Lao động - TB&amp;XH V/v quy định chức năng, nhiệm vụ, quyền hạn và tổ chức bộ máy của Trung tâm: Lãnh đạo gồm Giám đốc, không quá 02 Phó giám đốc và 3 phòng chuyên môn: Phòng Tổ chức - Hành chính - Tổng hợp, Phòng Y tế - Phục hồi chức năng, Phòng Dinh dưỡng - Chăm sóc - Phục vụ. </w:t>
      </w:r>
    </w:p>
    <w:p w:rsidR="00222902" w:rsidRPr="00F52DEF" w:rsidRDefault="00222902" w:rsidP="00823E48">
      <w:pPr>
        <w:ind w:firstLine="540"/>
        <w:jc w:val="both"/>
        <w:rPr>
          <w:spacing w:val="-6"/>
          <w:sz w:val="28"/>
          <w:szCs w:val="28"/>
        </w:rPr>
      </w:pPr>
      <w:r w:rsidRPr="00F52DEF">
        <w:rPr>
          <w:spacing w:val="-6"/>
          <w:sz w:val="28"/>
          <w:szCs w:val="28"/>
        </w:rPr>
        <w:t xml:space="preserve">Tại Quyết định số 04/QĐ-ĐDCSNCC ngày 06/3/2014 ban hành Quy chế làm việc và Quyết định số 05/QĐ-ĐDCSNCC ngày 17/3/2014 của Trung tâm đều quy định cơ cấu tổ chức của Trung tâm gồm 2 phòng chuyên môn gồm: Phòng Tổ chức - Hành chính - Tổng hợp, Phòng Y tế - Phục hồi chức năng. Hiện Trung tâm có ban giám đốc (Giám đốc, 1 Phó giám đốc) và 2 phòng chuyên môn: </w:t>
      </w:r>
    </w:p>
    <w:p w:rsidR="00222902" w:rsidRPr="00F52DEF" w:rsidRDefault="00222902" w:rsidP="00823E48">
      <w:pPr>
        <w:ind w:firstLine="540"/>
        <w:jc w:val="both"/>
        <w:rPr>
          <w:spacing w:val="-6"/>
          <w:sz w:val="28"/>
          <w:szCs w:val="28"/>
        </w:rPr>
      </w:pPr>
      <w:r w:rsidRPr="00F52DEF">
        <w:rPr>
          <w:spacing w:val="-6"/>
          <w:sz w:val="28"/>
          <w:szCs w:val="28"/>
        </w:rPr>
        <w:t>+ Phòng Tổ chức - Hành chính - Tổng hợp: 1 Phó trưởng phòng và 17 nhân viên;</w:t>
      </w:r>
    </w:p>
    <w:p w:rsidR="00222902" w:rsidRPr="00F52DEF" w:rsidRDefault="00222902" w:rsidP="00823E48">
      <w:pPr>
        <w:ind w:firstLine="540"/>
        <w:jc w:val="both"/>
        <w:rPr>
          <w:spacing w:val="-6"/>
          <w:sz w:val="28"/>
          <w:szCs w:val="28"/>
        </w:rPr>
      </w:pPr>
      <w:r w:rsidRPr="00F52DEF">
        <w:rPr>
          <w:spacing w:val="-6"/>
          <w:sz w:val="28"/>
          <w:szCs w:val="28"/>
        </w:rPr>
        <w:t>+ Phòng Y tế - Phục hồi chức năng: 1 Phó trưởng phòng và 8 nhân viên.</w:t>
      </w:r>
    </w:p>
    <w:p w:rsidR="00222902" w:rsidRPr="00F52DEF" w:rsidRDefault="00222902" w:rsidP="00823E48">
      <w:pPr>
        <w:ind w:firstLine="540"/>
        <w:jc w:val="both"/>
        <w:rPr>
          <w:spacing w:val="-6"/>
          <w:sz w:val="28"/>
          <w:szCs w:val="28"/>
        </w:rPr>
      </w:pPr>
      <w:r w:rsidRPr="00F52DEF">
        <w:rPr>
          <w:spacing w:val="-6"/>
          <w:sz w:val="28"/>
          <w:szCs w:val="28"/>
        </w:rPr>
        <w:t>Ngoài ra có 02 người lao động hợp đồng (thỏa thuận miệng).</w:t>
      </w:r>
    </w:p>
    <w:p w:rsidR="00222902" w:rsidRPr="00F52DEF" w:rsidRDefault="00222902" w:rsidP="00823E48">
      <w:pPr>
        <w:ind w:firstLine="540"/>
        <w:jc w:val="both"/>
        <w:rPr>
          <w:b/>
          <w:spacing w:val="-6"/>
          <w:sz w:val="28"/>
          <w:szCs w:val="28"/>
        </w:rPr>
      </w:pPr>
      <w:r w:rsidRPr="00F52DEF">
        <w:rPr>
          <w:b/>
          <w:spacing w:val="-6"/>
          <w:sz w:val="28"/>
          <w:szCs w:val="28"/>
        </w:rPr>
        <w:t>3. Việc thực hiện chức năng, nhiệm vụ</w:t>
      </w:r>
    </w:p>
    <w:p w:rsidR="00222902" w:rsidRPr="00F52DEF" w:rsidRDefault="00222902" w:rsidP="00823E48">
      <w:pPr>
        <w:ind w:firstLine="540"/>
        <w:jc w:val="both"/>
        <w:rPr>
          <w:bCs/>
          <w:spacing w:val="-6"/>
          <w:sz w:val="28"/>
          <w:szCs w:val="28"/>
        </w:rPr>
      </w:pPr>
      <w:r w:rsidRPr="00F52DEF">
        <w:rPr>
          <w:bCs/>
          <w:spacing w:val="-6"/>
          <w:sz w:val="28"/>
          <w:szCs w:val="28"/>
        </w:rPr>
        <w:t>3.1. Tiếp nhận, quản lý, nuôi dưỡng NCC</w:t>
      </w:r>
    </w:p>
    <w:p w:rsidR="00222902" w:rsidRPr="00F52DEF" w:rsidRDefault="00222902" w:rsidP="00823E48">
      <w:pPr>
        <w:ind w:firstLine="547"/>
        <w:jc w:val="both"/>
        <w:rPr>
          <w:bCs/>
          <w:spacing w:val="-6"/>
          <w:sz w:val="28"/>
          <w:szCs w:val="28"/>
        </w:rPr>
      </w:pPr>
      <w:r w:rsidRPr="00F52DEF">
        <w:rPr>
          <w:bCs/>
          <w:spacing w:val="-6"/>
          <w:sz w:val="28"/>
          <w:szCs w:val="28"/>
        </w:rPr>
        <w:t xml:space="preserve">Trung tâm nhận hồ sơ của </w:t>
      </w:r>
      <w:r w:rsidR="00D7157F" w:rsidRPr="00F52DEF">
        <w:rPr>
          <w:bCs/>
          <w:spacing w:val="-6"/>
          <w:sz w:val="28"/>
          <w:szCs w:val="28"/>
        </w:rPr>
        <w:t xml:space="preserve">NCC </w:t>
      </w:r>
      <w:r w:rsidRPr="00F52DEF">
        <w:rPr>
          <w:bCs/>
          <w:spacing w:val="-6"/>
          <w:sz w:val="28"/>
          <w:szCs w:val="28"/>
        </w:rPr>
        <w:t xml:space="preserve">do UBND cấp huyện chuyển đến gồm: Đơn xin được tiếp nhận vào Trung tâm, có xác nhận tình trạng đơn thân không nơi nương tựa của chính quyền địa phương; Tờ trình của UBND cấp xã nơi cư trú; Bản photo sổ hộ khẩu, CMND; Bản phô tô sổ lĩnh tiền trợ cấp hàng tháng hoặc Huân, </w:t>
      </w:r>
      <w:r w:rsidR="001B6DA1" w:rsidRPr="00F52DEF">
        <w:rPr>
          <w:bCs/>
          <w:spacing w:val="-6"/>
          <w:sz w:val="28"/>
          <w:szCs w:val="28"/>
        </w:rPr>
        <w:t>H</w:t>
      </w:r>
      <w:r w:rsidRPr="00F52DEF">
        <w:rPr>
          <w:bCs/>
          <w:spacing w:val="-6"/>
          <w:sz w:val="28"/>
          <w:szCs w:val="28"/>
        </w:rPr>
        <w:t xml:space="preserve">uy chương, giấy chứng nhận thương binh, hoặc các giấy tờ liên quan có xác nhận </w:t>
      </w:r>
      <w:r w:rsidR="0087105F" w:rsidRPr="00F52DEF">
        <w:rPr>
          <w:bCs/>
          <w:spacing w:val="-6"/>
          <w:sz w:val="28"/>
          <w:szCs w:val="28"/>
        </w:rPr>
        <w:t xml:space="preserve">là </w:t>
      </w:r>
      <w:r w:rsidRPr="00F52DEF">
        <w:rPr>
          <w:bCs/>
          <w:spacing w:val="-6"/>
          <w:sz w:val="28"/>
          <w:szCs w:val="28"/>
        </w:rPr>
        <w:t>NCC; Sơ yếu lý lịch (có trường hợp không có); Giấy khám sức khỏe (có trường hợp không có); Công văn đề nghị tiếp nhận vào nuôi dưỡng của UBND hoặc Phòng Lao động - TB&amp;XH huyện</w:t>
      </w:r>
      <w:r w:rsidR="00F3687C" w:rsidRPr="00F52DEF">
        <w:rPr>
          <w:bCs/>
          <w:spacing w:val="-6"/>
          <w:sz w:val="28"/>
          <w:szCs w:val="28"/>
        </w:rPr>
        <w:t>, thị xã, thành phố (gọi tắt là Phòng huyện)</w:t>
      </w:r>
      <w:r w:rsidRPr="00F52DEF">
        <w:rPr>
          <w:bCs/>
          <w:spacing w:val="-6"/>
          <w:sz w:val="28"/>
          <w:szCs w:val="28"/>
        </w:rPr>
        <w:t xml:space="preserve"> gửi Sở và Trung tâm (có xác nhận là NCC). Sau khi thẩm tra, Trung tâm gửi công văn kèm hồ sơ đề nghị Sở xem xét ban hành quyết định tiếp nhận vào Trung tâm.</w:t>
      </w:r>
    </w:p>
    <w:p w:rsidR="00222902" w:rsidRPr="00F52DEF" w:rsidRDefault="00222902" w:rsidP="00823E48">
      <w:pPr>
        <w:ind w:firstLine="540"/>
        <w:jc w:val="both"/>
        <w:rPr>
          <w:bCs/>
          <w:spacing w:val="-6"/>
          <w:sz w:val="28"/>
          <w:szCs w:val="28"/>
        </w:rPr>
      </w:pPr>
      <w:r w:rsidRPr="00F52DEF">
        <w:rPr>
          <w:bCs/>
          <w:spacing w:val="-6"/>
          <w:sz w:val="28"/>
          <w:szCs w:val="28"/>
        </w:rPr>
        <w:t xml:space="preserve">Trung tâm tiếp nhận NCC theo quyết định của Sở. Sau khi nhận quyết định Phòng Tổ chức - Hành chính - Tổng hợp phối hợp với các phòng chuyên môn tiếp nhận NCC, khám phân loại sức khỏe, bố trí phòng ở. Số NCC đang được nuôi dưỡng tại Trung tâm: 23 người. Từ năm 2015 đến nay, Trung tâm tiếp nhận mới </w:t>
      </w:r>
      <w:r w:rsidR="00F71C4E" w:rsidRPr="00F52DEF">
        <w:rPr>
          <w:bCs/>
          <w:spacing w:val="-6"/>
          <w:sz w:val="28"/>
          <w:szCs w:val="28"/>
        </w:rPr>
        <w:t>0</w:t>
      </w:r>
      <w:r w:rsidRPr="00F52DEF">
        <w:rPr>
          <w:bCs/>
          <w:spacing w:val="-6"/>
          <w:sz w:val="28"/>
          <w:szCs w:val="28"/>
        </w:rPr>
        <w:t xml:space="preserve">3 người và giảm </w:t>
      </w:r>
      <w:r w:rsidR="00F71C4E" w:rsidRPr="00F52DEF">
        <w:rPr>
          <w:bCs/>
          <w:spacing w:val="-6"/>
          <w:sz w:val="28"/>
          <w:szCs w:val="28"/>
        </w:rPr>
        <w:t>0</w:t>
      </w:r>
      <w:r w:rsidRPr="00F52DEF">
        <w:rPr>
          <w:bCs/>
          <w:spacing w:val="-6"/>
          <w:sz w:val="28"/>
          <w:szCs w:val="28"/>
        </w:rPr>
        <w:t>4 người (</w:t>
      </w:r>
      <w:r w:rsidR="00F71C4E" w:rsidRPr="00F52DEF">
        <w:rPr>
          <w:bCs/>
          <w:spacing w:val="-6"/>
          <w:sz w:val="28"/>
          <w:szCs w:val="28"/>
        </w:rPr>
        <w:t>0</w:t>
      </w:r>
      <w:r w:rsidRPr="00F52DEF">
        <w:rPr>
          <w:bCs/>
          <w:spacing w:val="-6"/>
          <w:sz w:val="28"/>
          <w:szCs w:val="28"/>
        </w:rPr>
        <w:t xml:space="preserve">3 người từ trần, </w:t>
      </w:r>
      <w:r w:rsidR="00F71C4E" w:rsidRPr="00F52DEF">
        <w:rPr>
          <w:bCs/>
          <w:spacing w:val="-6"/>
          <w:sz w:val="28"/>
          <w:szCs w:val="28"/>
        </w:rPr>
        <w:t>0</w:t>
      </w:r>
      <w:r w:rsidRPr="00F52DEF">
        <w:rPr>
          <w:bCs/>
          <w:spacing w:val="-6"/>
          <w:sz w:val="28"/>
          <w:szCs w:val="28"/>
        </w:rPr>
        <w:t>1 người xin về quê), cụ thể:</w:t>
      </w:r>
    </w:p>
    <w:p w:rsidR="00222902" w:rsidRPr="00F52DEF" w:rsidRDefault="00222902" w:rsidP="00823E48">
      <w:pPr>
        <w:ind w:firstLine="540"/>
        <w:jc w:val="both"/>
        <w:rPr>
          <w:bCs/>
          <w:i/>
          <w:spacing w:val="-6"/>
          <w:sz w:val="28"/>
          <w:szCs w:val="28"/>
        </w:rPr>
      </w:pPr>
      <w:r w:rsidRPr="00F52DEF">
        <w:rPr>
          <w:bCs/>
          <w:i/>
          <w:spacing w:val="-6"/>
          <w:sz w:val="28"/>
          <w:szCs w:val="28"/>
        </w:rPr>
        <w:t>- Tiếp nhận vào ở tại Trung tâm</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7"/>
        <w:gridCol w:w="2543"/>
        <w:gridCol w:w="1341"/>
        <w:gridCol w:w="2079"/>
        <w:gridCol w:w="2880"/>
      </w:tblGrid>
      <w:tr w:rsidR="00222902" w:rsidRPr="00F52DEF" w:rsidTr="00F52DEF">
        <w:tc>
          <w:tcPr>
            <w:tcW w:w="697" w:type="dxa"/>
            <w:vAlign w:val="center"/>
          </w:tcPr>
          <w:p w:rsidR="00222902" w:rsidRPr="00F52DEF" w:rsidRDefault="00222902" w:rsidP="00823E48">
            <w:pPr>
              <w:rPr>
                <w:b/>
                <w:bCs/>
                <w:spacing w:val="-6"/>
              </w:rPr>
            </w:pPr>
            <w:r w:rsidRPr="00F52DEF">
              <w:rPr>
                <w:b/>
                <w:bCs/>
                <w:spacing w:val="-6"/>
              </w:rPr>
              <w:t>TT</w:t>
            </w:r>
          </w:p>
        </w:tc>
        <w:tc>
          <w:tcPr>
            <w:tcW w:w="2543" w:type="dxa"/>
            <w:vAlign w:val="center"/>
          </w:tcPr>
          <w:p w:rsidR="00222902" w:rsidRPr="00F52DEF" w:rsidRDefault="00222902" w:rsidP="00823E48">
            <w:pPr>
              <w:ind w:firstLine="540"/>
              <w:rPr>
                <w:b/>
                <w:bCs/>
                <w:spacing w:val="-6"/>
              </w:rPr>
            </w:pPr>
            <w:r w:rsidRPr="00F52DEF">
              <w:rPr>
                <w:b/>
                <w:bCs/>
                <w:spacing w:val="-6"/>
              </w:rPr>
              <w:t>Họ và tên</w:t>
            </w:r>
          </w:p>
        </w:tc>
        <w:tc>
          <w:tcPr>
            <w:tcW w:w="1341" w:type="dxa"/>
            <w:vAlign w:val="center"/>
          </w:tcPr>
          <w:p w:rsidR="00222902" w:rsidRPr="00F52DEF" w:rsidRDefault="00222902" w:rsidP="00823E48">
            <w:pPr>
              <w:rPr>
                <w:b/>
                <w:bCs/>
                <w:spacing w:val="-6"/>
              </w:rPr>
            </w:pPr>
            <w:r w:rsidRPr="00F52DEF">
              <w:rPr>
                <w:b/>
                <w:bCs/>
                <w:spacing w:val="-6"/>
              </w:rPr>
              <w:t>Năm sinh</w:t>
            </w:r>
          </w:p>
        </w:tc>
        <w:tc>
          <w:tcPr>
            <w:tcW w:w="2079" w:type="dxa"/>
            <w:vAlign w:val="center"/>
          </w:tcPr>
          <w:p w:rsidR="00222902" w:rsidRPr="00F52DEF" w:rsidRDefault="00222902" w:rsidP="00823E48">
            <w:pPr>
              <w:jc w:val="center"/>
              <w:rPr>
                <w:b/>
                <w:bCs/>
                <w:spacing w:val="-6"/>
              </w:rPr>
            </w:pPr>
            <w:r w:rsidRPr="00F52DEF">
              <w:rPr>
                <w:b/>
                <w:bCs/>
                <w:spacing w:val="-6"/>
              </w:rPr>
              <w:t>Thời gian vào</w:t>
            </w:r>
          </w:p>
          <w:p w:rsidR="00222902" w:rsidRPr="00F52DEF" w:rsidRDefault="00222902" w:rsidP="00823E48">
            <w:pPr>
              <w:jc w:val="center"/>
              <w:rPr>
                <w:b/>
                <w:bCs/>
                <w:spacing w:val="-6"/>
              </w:rPr>
            </w:pPr>
            <w:r w:rsidRPr="00F52DEF">
              <w:rPr>
                <w:b/>
                <w:bCs/>
                <w:spacing w:val="-6"/>
              </w:rPr>
              <w:t>Trung tâm</w:t>
            </w:r>
          </w:p>
        </w:tc>
        <w:tc>
          <w:tcPr>
            <w:tcW w:w="2880" w:type="dxa"/>
            <w:vAlign w:val="center"/>
          </w:tcPr>
          <w:p w:rsidR="00222902" w:rsidRPr="00F52DEF" w:rsidRDefault="00222902" w:rsidP="00823E48">
            <w:pPr>
              <w:jc w:val="center"/>
              <w:rPr>
                <w:b/>
                <w:bCs/>
                <w:spacing w:val="-6"/>
              </w:rPr>
            </w:pPr>
            <w:r w:rsidRPr="00F52DEF">
              <w:rPr>
                <w:b/>
                <w:bCs/>
                <w:spacing w:val="-6"/>
              </w:rPr>
              <w:t>Trú quán trước khi vào Trung tâm</w:t>
            </w:r>
          </w:p>
        </w:tc>
      </w:tr>
      <w:tr w:rsidR="00222902" w:rsidRPr="00F52DEF" w:rsidTr="00F52DEF">
        <w:tc>
          <w:tcPr>
            <w:tcW w:w="697" w:type="dxa"/>
            <w:vAlign w:val="center"/>
          </w:tcPr>
          <w:p w:rsidR="00222902" w:rsidRPr="00F52DEF" w:rsidRDefault="00222902" w:rsidP="00823E48">
            <w:pPr>
              <w:jc w:val="center"/>
              <w:rPr>
                <w:bCs/>
                <w:spacing w:val="-6"/>
              </w:rPr>
            </w:pPr>
            <w:r w:rsidRPr="00F52DEF">
              <w:rPr>
                <w:bCs/>
                <w:spacing w:val="-6"/>
              </w:rPr>
              <w:t>1</w:t>
            </w:r>
          </w:p>
        </w:tc>
        <w:tc>
          <w:tcPr>
            <w:tcW w:w="2543" w:type="dxa"/>
            <w:vAlign w:val="center"/>
          </w:tcPr>
          <w:p w:rsidR="00222902" w:rsidRPr="00F52DEF" w:rsidRDefault="00222902" w:rsidP="00823E48">
            <w:pPr>
              <w:ind w:hanging="105"/>
              <w:rPr>
                <w:bCs/>
                <w:spacing w:val="-6"/>
              </w:rPr>
            </w:pPr>
            <w:r w:rsidRPr="00F52DEF">
              <w:rPr>
                <w:bCs/>
                <w:spacing w:val="-6"/>
              </w:rPr>
              <w:t xml:space="preserve"> Nguyễn Thị Trang Tú</w:t>
            </w:r>
          </w:p>
        </w:tc>
        <w:tc>
          <w:tcPr>
            <w:tcW w:w="1341" w:type="dxa"/>
            <w:vAlign w:val="center"/>
          </w:tcPr>
          <w:p w:rsidR="00222902" w:rsidRPr="00F52DEF" w:rsidRDefault="00222902" w:rsidP="00823E48">
            <w:pPr>
              <w:jc w:val="center"/>
              <w:rPr>
                <w:bCs/>
                <w:spacing w:val="-6"/>
              </w:rPr>
            </w:pPr>
            <w:r w:rsidRPr="00F52DEF">
              <w:rPr>
                <w:bCs/>
                <w:spacing w:val="-6"/>
              </w:rPr>
              <w:t>1940</w:t>
            </w:r>
          </w:p>
        </w:tc>
        <w:tc>
          <w:tcPr>
            <w:tcW w:w="2079" w:type="dxa"/>
            <w:vAlign w:val="center"/>
          </w:tcPr>
          <w:p w:rsidR="00222902" w:rsidRPr="00F52DEF" w:rsidRDefault="00222902" w:rsidP="00823E48">
            <w:pPr>
              <w:ind w:firstLine="540"/>
              <w:rPr>
                <w:bCs/>
                <w:spacing w:val="-6"/>
              </w:rPr>
            </w:pPr>
            <w:r w:rsidRPr="00F52DEF">
              <w:rPr>
                <w:bCs/>
                <w:spacing w:val="-6"/>
              </w:rPr>
              <w:t>01/3/2015</w:t>
            </w:r>
          </w:p>
        </w:tc>
        <w:tc>
          <w:tcPr>
            <w:tcW w:w="2880" w:type="dxa"/>
            <w:vAlign w:val="center"/>
          </w:tcPr>
          <w:p w:rsidR="00222902" w:rsidRPr="00F52DEF" w:rsidRDefault="00222902" w:rsidP="00823E48">
            <w:pPr>
              <w:jc w:val="center"/>
              <w:rPr>
                <w:bCs/>
                <w:spacing w:val="-6"/>
              </w:rPr>
            </w:pPr>
            <w:r w:rsidRPr="00F52DEF">
              <w:rPr>
                <w:bCs/>
                <w:spacing w:val="-6"/>
              </w:rPr>
              <w:t>Phú Lộc</w:t>
            </w:r>
          </w:p>
        </w:tc>
      </w:tr>
      <w:tr w:rsidR="00222902" w:rsidRPr="00F52DEF" w:rsidTr="00F52DEF">
        <w:tc>
          <w:tcPr>
            <w:tcW w:w="697" w:type="dxa"/>
            <w:vAlign w:val="center"/>
          </w:tcPr>
          <w:p w:rsidR="00222902" w:rsidRPr="00F52DEF" w:rsidRDefault="00222902" w:rsidP="00823E48">
            <w:pPr>
              <w:jc w:val="center"/>
              <w:rPr>
                <w:bCs/>
                <w:spacing w:val="-6"/>
              </w:rPr>
            </w:pPr>
            <w:r w:rsidRPr="00F52DEF">
              <w:rPr>
                <w:bCs/>
                <w:spacing w:val="-6"/>
              </w:rPr>
              <w:t>2</w:t>
            </w:r>
          </w:p>
        </w:tc>
        <w:tc>
          <w:tcPr>
            <w:tcW w:w="2543" w:type="dxa"/>
            <w:vAlign w:val="center"/>
          </w:tcPr>
          <w:p w:rsidR="00222902" w:rsidRPr="00F52DEF" w:rsidRDefault="00222902" w:rsidP="00823E48">
            <w:pPr>
              <w:ind w:hanging="105"/>
              <w:rPr>
                <w:bCs/>
                <w:spacing w:val="-6"/>
              </w:rPr>
            </w:pPr>
            <w:r w:rsidRPr="00F52DEF">
              <w:rPr>
                <w:bCs/>
                <w:spacing w:val="-6"/>
              </w:rPr>
              <w:t xml:space="preserve"> Nguyễn Thị Kính</w:t>
            </w:r>
          </w:p>
        </w:tc>
        <w:tc>
          <w:tcPr>
            <w:tcW w:w="1341" w:type="dxa"/>
            <w:vAlign w:val="center"/>
          </w:tcPr>
          <w:p w:rsidR="00222902" w:rsidRPr="00F52DEF" w:rsidRDefault="00222902" w:rsidP="00823E48">
            <w:pPr>
              <w:jc w:val="center"/>
              <w:rPr>
                <w:bCs/>
                <w:spacing w:val="-6"/>
              </w:rPr>
            </w:pPr>
            <w:r w:rsidRPr="00F52DEF">
              <w:rPr>
                <w:bCs/>
                <w:spacing w:val="-6"/>
              </w:rPr>
              <w:t>1925</w:t>
            </w:r>
          </w:p>
        </w:tc>
        <w:tc>
          <w:tcPr>
            <w:tcW w:w="2079" w:type="dxa"/>
            <w:vAlign w:val="center"/>
          </w:tcPr>
          <w:p w:rsidR="00222902" w:rsidRPr="00F52DEF" w:rsidRDefault="00222902" w:rsidP="00823E48">
            <w:pPr>
              <w:ind w:firstLine="540"/>
              <w:rPr>
                <w:bCs/>
                <w:spacing w:val="-6"/>
              </w:rPr>
            </w:pPr>
            <w:r w:rsidRPr="00F52DEF">
              <w:rPr>
                <w:bCs/>
                <w:spacing w:val="-6"/>
              </w:rPr>
              <w:t>10/3/2016</w:t>
            </w:r>
          </w:p>
        </w:tc>
        <w:tc>
          <w:tcPr>
            <w:tcW w:w="2880" w:type="dxa"/>
            <w:vAlign w:val="center"/>
          </w:tcPr>
          <w:p w:rsidR="00222902" w:rsidRPr="00F52DEF" w:rsidRDefault="00222902" w:rsidP="00823E48">
            <w:pPr>
              <w:jc w:val="center"/>
              <w:rPr>
                <w:bCs/>
                <w:spacing w:val="-6"/>
              </w:rPr>
            </w:pPr>
            <w:r w:rsidRPr="00F52DEF">
              <w:rPr>
                <w:bCs/>
                <w:spacing w:val="-6"/>
              </w:rPr>
              <w:t>Quảng Điền</w:t>
            </w:r>
          </w:p>
        </w:tc>
      </w:tr>
      <w:tr w:rsidR="00222902" w:rsidRPr="00F52DEF" w:rsidTr="00F52DEF">
        <w:trPr>
          <w:trHeight w:val="88"/>
        </w:trPr>
        <w:tc>
          <w:tcPr>
            <w:tcW w:w="697" w:type="dxa"/>
            <w:vAlign w:val="center"/>
          </w:tcPr>
          <w:p w:rsidR="00222902" w:rsidRPr="00F52DEF" w:rsidRDefault="00222902" w:rsidP="00823E48">
            <w:pPr>
              <w:jc w:val="center"/>
              <w:rPr>
                <w:bCs/>
                <w:spacing w:val="-6"/>
              </w:rPr>
            </w:pPr>
            <w:r w:rsidRPr="00F52DEF">
              <w:rPr>
                <w:bCs/>
                <w:spacing w:val="-6"/>
              </w:rPr>
              <w:t>3</w:t>
            </w:r>
          </w:p>
        </w:tc>
        <w:tc>
          <w:tcPr>
            <w:tcW w:w="2543" w:type="dxa"/>
            <w:vAlign w:val="center"/>
          </w:tcPr>
          <w:p w:rsidR="00222902" w:rsidRPr="00F52DEF" w:rsidRDefault="00222902" w:rsidP="00823E48">
            <w:pPr>
              <w:ind w:hanging="105"/>
              <w:rPr>
                <w:bCs/>
                <w:spacing w:val="-6"/>
              </w:rPr>
            </w:pPr>
            <w:r w:rsidRPr="00F52DEF">
              <w:rPr>
                <w:bCs/>
                <w:spacing w:val="-6"/>
              </w:rPr>
              <w:t xml:space="preserve"> Dương Thị Thẩm</w:t>
            </w:r>
          </w:p>
        </w:tc>
        <w:tc>
          <w:tcPr>
            <w:tcW w:w="1341" w:type="dxa"/>
            <w:vAlign w:val="center"/>
          </w:tcPr>
          <w:p w:rsidR="00222902" w:rsidRPr="00F52DEF" w:rsidRDefault="00222902" w:rsidP="00823E48">
            <w:pPr>
              <w:jc w:val="center"/>
              <w:rPr>
                <w:bCs/>
                <w:spacing w:val="-6"/>
              </w:rPr>
            </w:pPr>
            <w:r w:rsidRPr="00F52DEF">
              <w:rPr>
                <w:bCs/>
                <w:spacing w:val="-6"/>
              </w:rPr>
              <w:t>1938</w:t>
            </w:r>
          </w:p>
        </w:tc>
        <w:tc>
          <w:tcPr>
            <w:tcW w:w="2079" w:type="dxa"/>
            <w:vAlign w:val="center"/>
          </w:tcPr>
          <w:p w:rsidR="00222902" w:rsidRPr="00F52DEF" w:rsidRDefault="00222902" w:rsidP="00823E48">
            <w:pPr>
              <w:ind w:firstLine="540"/>
              <w:rPr>
                <w:bCs/>
                <w:spacing w:val="-6"/>
              </w:rPr>
            </w:pPr>
            <w:r w:rsidRPr="00F52DEF">
              <w:rPr>
                <w:bCs/>
                <w:spacing w:val="-6"/>
              </w:rPr>
              <w:t>01/6/2016</w:t>
            </w:r>
          </w:p>
        </w:tc>
        <w:tc>
          <w:tcPr>
            <w:tcW w:w="2880" w:type="dxa"/>
            <w:vAlign w:val="center"/>
          </w:tcPr>
          <w:p w:rsidR="00222902" w:rsidRPr="00F52DEF" w:rsidRDefault="00222902" w:rsidP="00823E48">
            <w:pPr>
              <w:jc w:val="center"/>
              <w:rPr>
                <w:bCs/>
                <w:spacing w:val="-6"/>
              </w:rPr>
            </w:pPr>
            <w:r w:rsidRPr="00F52DEF">
              <w:rPr>
                <w:bCs/>
                <w:spacing w:val="-6"/>
              </w:rPr>
              <w:t>Phú Vang</w:t>
            </w:r>
          </w:p>
        </w:tc>
      </w:tr>
    </w:tbl>
    <w:p w:rsidR="00222902" w:rsidRPr="00F52DEF" w:rsidRDefault="00222902" w:rsidP="00823E48">
      <w:pPr>
        <w:jc w:val="both"/>
        <w:rPr>
          <w:bCs/>
          <w:spacing w:val="-6"/>
          <w:sz w:val="8"/>
        </w:rPr>
      </w:pPr>
    </w:p>
    <w:p w:rsidR="00222902" w:rsidRPr="00F52DEF" w:rsidRDefault="00222902" w:rsidP="00823E48">
      <w:pPr>
        <w:ind w:firstLine="540"/>
        <w:jc w:val="both"/>
        <w:rPr>
          <w:bCs/>
          <w:i/>
          <w:spacing w:val="-6"/>
          <w:sz w:val="28"/>
          <w:szCs w:val="28"/>
        </w:rPr>
      </w:pPr>
      <w:r w:rsidRPr="00F52DEF">
        <w:rPr>
          <w:bCs/>
          <w:i/>
          <w:spacing w:val="-6"/>
          <w:sz w:val="28"/>
          <w:szCs w:val="28"/>
        </w:rPr>
        <w:t>- Không còn ở tại Trung tâm</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0"/>
        <w:gridCol w:w="2520"/>
        <w:gridCol w:w="1394"/>
        <w:gridCol w:w="1576"/>
        <w:gridCol w:w="1710"/>
        <w:gridCol w:w="1620"/>
      </w:tblGrid>
      <w:tr w:rsidR="00222902" w:rsidRPr="00F52DEF" w:rsidTr="00F52DEF">
        <w:trPr>
          <w:trHeight w:val="370"/>
        </w:trPr>
        <w:tc>
          <w:tcPr>
            <w:tcW w:w="720" w:type="dxa"/>
            <w:vAlign w:val="center"/>
          </w:tcPr>
          <w:p w:rsidR="00222902" w:rsidRPr="00F52DEF" w:rsidRDefault="00222902" w:rsidP="00823E48">
            <w:pPr>
              <w:jc w:val="center"/>
              <w:rPr>
                <w:b/>
                <w:bCs/>
                <w:spacing w:val="-6"/>
              </w:rPr>
            </w:pPr>
            <w:r w:rsidRPr="00F52DEF">
              <w:rPr>
                <w:b/>
                <w:bCs/>
                <w:spacing w:val="-6"/>
              </w:rPr>
              <w:t>TT</w:t>
            </w:r>
          </w:p>
        </w:tc>
        <w:tc>
          <w:tcPr>
            <w:tcW w:w="2520" w:type="dxa"/>
            <w:vAlign w:val="center"/>
          </w:tcPr>
          <w:p w:rsidR="00222902" w:rsidRPr="00F52DEF" w:rsidRDefault="00222902" w:rsidP="00823E48">
            <w:pPr>
              <w:jc w:val="center"/>
              <w:rPr>
                <w:b/>
                <w:bCs/>
                <w:spacing w:val="-6"/>
              </w:rPr>
            </w:pPr>
            <w:r w:rsidRPr="00F52DEF">
              <w:rPr>
                <w:b/>
                <w:bCs/>
                <w:spacing w:val="-6"/>
              </w:rPr>
              <w:t>Họ và tên</w:t>
            </w:r>
          </w:p>
        </w:tc>
        <w:tc>
          <w:tcPr>
            <w:tcW w:w="1394" w:type="dxa"/>
            <w:vAlign w:val="center"/>
          </w:tcPr>
          <w:p w:rsidR="00222902" w:rsidRPr="00F52DEF" w:rsidRDefault="00222902" w:rsidP="00823E48">
            <w:pPr>
              <w:jc w:val="center"/>
              <w:rPr>
                <w:b/>
                <w:bCs/>
                <w:spacing w:val="-6"/>
              </w:rPr>
            </w:pPr>
            <w:r w:rsidRPr="00F52DEF">
              <w:rPr>
                <w:b/>
                <w:bCs/>
                <w:spacing w:val="-6"/>
              </w:rPr>
              <w:t>Năm sinh</w:t>
            </w:r>
          </w:p>
        </w:tc>
        <w:tc>
          <w:tcPr>
            <w:tcW w:w="1576" w:type="dxa"/>
            <w:vAlign w:val="center"/>
          </w:tcPr>
          <w:p w:rsidR="00222902" w:rsidRPr="00F52DEF" w:rsidRDefault="00222902" w:rsidP="00823E48">
            <w:pPr>
              <w:jc w:val="center"/>
              <w:rPr>
                <w:b/>
                <w:bCs/>
                <w:spacing w:val="-6"/>
              </w:rPr>
            </w:pPr>
            <w:r w:rsidRPr="00F52DEF">
              <w:rPr>
                <w:b/>
                <w:bCs/>
                <w:spacing w:val="-6"/>
              </w:rPr>
              <w:t>Quê quán</w:t>
            </w:r>
          </w:p>
        </w:tc>
        <w:tc>
          <w:tcPr>
            <w:tcW w:w="1710" w:type="dxa"/>
            <w:vAlign w:val="center"/>
          </w:tcPr>
          <w:p w:rsidR="00222902" w:rsidRPr="00F52DEF" w:rsidRDefault="00222902" w:rsidP="00823E48">
            <w:pPr>
              <w:jc w:val="center"/>
              <w:rPr>
                <w:b/>
                <w:bCs/>
                <w:spacing w:val="-6"/>
              </w:rPr>
            </w:pPr>
            <w:r w:rsidRPr="00F52DEF">
              <w:rPr>
                <w:b/>
                <w:bCs/>
                <w:spacing w:val="-6"/>
              </w:rPr>
              <w:t>Ngày ra khỏi Trung tâm</w:t>
            </w:r>
          </w:p>
        </w:tc>
        <w:tc>
          <w:tcPr>
            <w:tcW w:w="1620" w:type="dxa"/>
            <w:vAlign w:val="center"/>
          </w:tcPr>
          <w:p w:rsidR="00222902" w:rsidRPr="00F52DEF" w:rsidRDefault="00222902" w:rsidP="00823E48">
            <w:pPr>
              <w:jc w:val="center"/>
              <w:rPr>
                <w:b/>
                <w:bCs/>
                <w:spacing w:val="-6"/>
              </w:rPr>
            </w:pPr>
            <w:r w:rsidRPr="00F52DEF">
              <w:rPr>
                <w:b/>
                <w:bCs/>
                <w:spacing w:val="-6"/>
              </w:rPr>
              <w:t>Lý do</w:t>
            </w:r>
          </w:p>
        </w:tc>
      </w:tr>
      <w:tr w:rsidR="00222902" w:rsidRPr="00F52DEF" w:rsidTr="00F52DEF">
        <w:tc>
          <w:tcPr>
            <w:tcW w:w="720" w:type="dxa"/>
            <w:vAlign w:val="center"/>
          </w:tcPr>
          <w:p w:rsidR="00222902" w:rsidRPr="00F52DEF" w:rsidRDefault="00222902" w:rsidP="00823E48">
            <w:pPr>
              <w:jc w:val="center"/>
              <w:rPr>
                <w:bCs/>
                <w:spacing w:val="-6"/>
              </w:rPr>
            </w:pPr>
            <w:r w:rsidRPr="00F52DEF">
              <w:rPr>
                <w:bCs/>
                <w:spacing w:val="-6"/>
              </w:rPr>
              <w:t>1</w:t>
            </w:r>
          </w:p>
        </w:tc>
        <w:tc>
          <w:tcPr>
            <w:tcW w:w="2520" w:type="dxa"/>
            <w:vAlign w:val="center"/>
          </w:tcPr>
          <w:p w:rsidR="00222902" w:rsidRPr="00F52DEF" w:rsidRDefault="00222902" w:rsidP="00823E48">
            <w:pPr>
              <w:ind w:hanging="86"/>
              <w:jc w:val="both"/>
              <w:rPr>
                <w:bCs/>
                <w:spacing w:val="-6"/>
              </w:rPr>
            </w:pPr>
            <w:r w:rsidRPr="00F52DEF">
              <w:rPr>
                <w:bCs/>
                <w:spacing w:val="-6"/>
              </w:rPr>
              <w:t>Lương Thị Định</w:t>
            </w:r>
          </w:p>
        </w:tc>
        <w:tc>
          <w:tcPr>
            <w:tcW w:w="1394" w:type="dxa"/>
            <w:vAlign w:val="center"/>
          </w:tcPr>
          <w:p w:rsidR="00222902" w:rsidRPr="00F52DEF" w:rsidRDefault="00222902" w:rsidP="00823E48">
            <w:pPr>
              <w:jc w:val="center"/>
              <w:rPr>
                <w:bCs/>
                <w:spacing w:val="-6"/>
              </w:rPr>
            </w:pPr>
            <w:r w:rsidRPr="00F52DEF">
              <w:rPr>
                <w:bCs/>
                <w:spacing w:val="-6"/>
              </w:rPr>
              <w:t>1942</w:t>
            </w:r>
          </w:p>
        </w:tc>
        <w:tc>
          <w:tcPr>
            <w:tcW w:w="1576" w:type="dxa"/>
            <w:vAlign w:val="center"/>
          </w:tcPr>
          <w:p w:rsidR="00222902" w:rsidRPr="00F52DEF" w:rsidRDefault="00222902" w:rsidP="00823E48">
            <w:pPr>
              <w:rPr>
                <w:bCs/>
                <w:spacing w:val="-6"/>
              </w:rPr>
            </w:pPr>
            <w:r w:rsidRPr="00F52DEF">
              <w:rPr>
                <w:bCs/>
                <w:spacing w:val="-6"/>
              </w:rPr>
              <w:t>Nghĩa Đàn, Nghệ An</w:t>
            </w:r>
          </w:p>
        </w:tc>
        <w:tc>
          <w:tcPr>
            <w:tcW w:w="1710" w:type="dxa"/>
            <w:vAlign w:val="center"/>
          </w:tcPr>
          <w:p w:rsidR="00222902" w:rsidRPr="00F52DEF" w:rsidRDefault="00222902" w:rsidP="00823E48">
            <w:pPr>
              <w:ind w:hanging="108"/>
              <w:jc w:val="center"/>
              <w:rPr>
                <w:bCs/>
                <w:spacing w:val="-6"/>
              </w:rPr>
            </w:pPr>
            <w:r w:rsidRPr="00F52DEF">
              <w:rPr>
                <w:bCs/>
                <w:spacing w:val="-6"/>
              </w:rPr>
              <w:t>01/01/2016</w:t>
            </w:r>
          </w:p>
        </w:tc>
        <w:tc>
          <w:tcPr>
            <w:tcW w:w="1620" w:type="dxa"/>
            <w:vAlign w:val="center"/>
          </w:tcPr>
          <w:p w:rsidR="00222902" w:rsidRPr="00F52DEF" w:rsidRDefault="00222902" w:rsidP="00823E48">
            <w:pPr>
              <w:jc w:val="center"/>
              <w:rPr>
                <w:bCs/>
                <w:spacing w:val="-6"/>
              </w:rPr>
            </w:pPr>
            <w:r w:rsidRPr="00F52DEF">
              <w:rPr>
                <w:bCs/>
                <w:spacing w:val="-6"/>
              </w:rPr>
              <w:t xml:space="preserve">Về quê </w:t>
            </w:r>
          </w:p>
          <w:p w:rsidR="00222902" w:rsidRPr="00F52DEF" w:rsidRDefault="00222902" w:rsidP="00823E48">
            <w:pPr>
              <w:jc w:val="center"/>
              <w:rPr>
                <w:bCs/>
                <w:spacing w:val="-6"/>
              </w:rPr>
            </w:pPr>
            <w:r w:rsidRPr="00F52DEF">
              <w:rPr>
                <w:bCs/>
                <w:spacing w:val="-6"/>
              </w:rPr>
              <w:t>ở với cháu</w:t>
            </w:r>
          </w:p>
        </w:tc>
      </w:tr>
      <w:tr w:rsidR="00222902" w:rsidRPr="00F52DEF" w:rsidTr="00F52DEF">
        <w:tc>
          <w:tcPr>
            <w:tcW w:w="720" w:type="dxa"/>
            <w:vAlign w:val="center"/>
          </w:tcPr>
          <w:p w:rsidR="00222902" w:rsidRPr="00F52DEF" w:rsidRDefault="00222902" w:rsidP="00823E48">
            <w:pPr>
              <w:jc w:val="center"/>
              <w:rPr>
                <w:bCs/>
                <w:spacing w:val="-6"/>
              </w:rPr>
            </w:pPr>
            <w:r w:rsidRPr="00F52DEF">
              <w:rPr>
                <w:bCs/>
                <w:spacing w:val="-6"/>
              </w:rPr>
              <w:t>2</w:t>
            </w:r>
          </w:p>
        </w:tc>
        <w:tc>
          <w:tcPr>
            <w:tcW w:w="2520" w:type="dxa"/>
            <w:vAlign w:val="center"/>
          </w:tcPr>
          <w:p w:rsidR="00222902" w:rsidRPr="00F52DEF" w:rsidRDefault="00222902" w:rsidP="00823E48">
            <w:pPr>
              <w:ind w:hanging="86"/>
              <w:jc w:val="both"/>
              <w:rPr>
                <w:bCs/>
                <w:spacing w:val="-6"/>
              </w:rPr>
            </w:pPr>
            <w:r w:rsidRPr="00F52DEF">
              <w:rPr>
                <w:bCs/>
                <w:spacing w:val="-6"/>
              </w:rPr>
              <w:t>Trần Thị Ngói</w:t>
            </w:r>
          </w:p>
        </w:tc>
        <w:tc>
          <w:tcPr>
            <w:tcW w:w="1394" w:type="dxa"/>
            <w:vAlign w:val="center"/>
          </w:tcPr>
          <w:p w:rsidR="00222902" w:rsidRPr="00F52DEF" w:rsidRDefault="00222902" w:rsidP="00823E48">
            <w:pPr>
              <w:jc w:val="center"/>
              <w:rPr>
                <w:bCs/>
                <w:spacing w:val="-6"/>
              </w:rPr>
            </w:pPr>
            <w:r w:rsidRPr="00F52DEF">
              <w:rPr>
                <w:bCs/>
                <w:spacing w:val="-6"/>
              </w:rPr>
              <w:t>1927</w:t>
            </w:r>
          </w:p>
        </w:tc>
        <w:tc>
          <w:tcPr>
            <w:tcW w:w="1576" w:type="dxa"/>
            <w:vAlign w:val="center"/>
          </w:tcPr>
          <w:p w:rsidR="00222902" w:rsidRPr="00F52DEF" w:rsidRDefault="00222902" w:rsidP="00823E48">
            <w:pPr>
              <w:rPr>
                <w:bCs/>
                <w:spacing w:val="-6"/>
              </w:rPr>
            </w:pPr>
            <w:r w:rsidRPr="00F52DEF">
              <w:rPr>
                <w:bCs/>
                <w:spacing w:val="-6"/>
              </w:rPr>
              <w:t>Hương Thủy</w:t>
            </w:r>
          </w:p>
        </w:tc>
        <w:tc>
          <w:tcPr>
            <w:tcW w:w="1710" w:type="dxa"/>
            <w:vAlign w:val="center"/>
          </w:tcPr>
          <w:p w:rsidR="00222902" w:rsidRPr="00F52DEF" w:rsidRDefault="00222902" w:rsidP="00823E48">
            <w:pPr>
              <w:ind w:hanging="108"/>
              <w:jc w:val="center"/>
              <w:rPr>
                <w:bCs/>
                <w:spacing w:val="-6"/>
              </w:rPr>
            </w:pPr>
            <w:r w:rsidRPr="00F52DEF">
              <w:rPr>
                <w:bCs/>
                <w:spacing w:val="-6"/>
              </w:rPr>
              <w:t>05/7/2015</w:t>
            </w:r>
          </w:p>
        </w:tc>
        <w:tc>
          <w:tcPr>
            <w:tcW w:w="1620" w:type="dxa"/>
            <w:vAlign w:val="center"/>
          </w:tcPr>
          <w:p w:rsidR="00222902" w:rsidRPr="00F52DEF" w:rsidRDefault="00A8121A" w:rsidP="00823E48">
            <w:pPr>
              <w:jc w:val="center"/>
              <w:rPr>
                <w:bCs/>
                <w:spacing w:val="-6"/>
              </w:rPr>
            </w:pPr>
            <w:r w:rsidRPr="00F52DEF">
              <w:rPr>
                <w:bCs/>
                <w:spacing w:val="-6"/>
                <w:szCs w:val="28"/>
              </w:rPr>
              <w:t>từ trần</w:t>
            </w:r>
          </w:p>
        </w:tc>
      </w:tr>
      <w:tr w:rsidR="00222902" w:rsidRPr="00F52DEF" w:rsidTr="00F52DEF">
        <w:tc>
          <w:tcPr>
            <w:tcW w:w="720" w:type="dxa"/>
            <w:vAlign w:val="center"/>
          </w:tcPr>
          <w:p w:rsidR="00222902" w:rsidRPr="00F52DEF" w:rsidRDefault="00222902" w:rsidP="00823E48">
            <w:pPr>
              <w:jc w:val="center"/>
              <w:rPr>
                <w:bCs/>
                <w:spacing w:val="-6"/>
              </w:rPr>
            </w:pPr>
            <w:r w:rsidRPr="00F52DEF">
              <w:rPr>
                <w:bCs/>
                <w:spacing w:val="-6"/>
              </w:rPr>
              <w:t>3</w:t>
            </w:r>
          </w:p>
        </w:tc>
        <w:tc>
          <w:tcPr>
            <w:tcW w:w="2520" w:type="dxa"/>
            <w:vAlign w:val="center"/>
          </w:tcPr>
          <w:p w:rsidR="00222902" w:rsidRPr="00F52DEF" w:rsidRDefault="00222902" w:rsidP="00823E48">
            <w:pPr>
              <w:ind w:hanging="86"/>
              <w:jc w:val="both"/>
              <w:rPr>
                <w:bCs/>
                <w:spacing w:val="-6"/>
              </w:rPr>
            </w:pPr>
            <w:r w:rsidRPr="00F52DEF">
              <w:rPr>
                <w:bCs/>
                <w:spacing w:val="-6"/>
              </w:rPr>
              <w:t>Hoàng Thị Mỹ Hạnh</w:t>
            </w:r>
          </w:p>
        </w:tc>
        <w:tc>
          <w:tcPr>
            <w:tcW w:w="1394" w:type="dxa"/>
            <w:vAlign w:val="center"/>
          </w:tcPr>
          <w:p w:rsidR="00222902" w:rsidRPr="00F52DEF" w:rsidRDefault="00222902" w:rsidP="00823E48">
            <w:pPr>
              <w:jc w:val="center"/>
              <w:rPr>
                <w:bCs/>
                <w:spacing w:val="-6"/>
              </w:rPr>
            </w:pPr>
            <w:r w:rsidRPr="00F52DEF">
              <w:rPr>
                <w:bCs/>
                <w:spacing w:val="-6"/>
              </w:rPr>
              <w:t>1948</w:t>
            </w:r>
          </w:p>
        </w:tc>
        <w:tc>
          <w:tcPr>
            <w:tcW w:w="1576" w:type="dxa"/>
            <w:vAlign w:val="center"/>
          </w:tcPr>
          <w:p w:rsidR="00222902" w:rsidRPr="00F52DEF" w:rsidRDefault="00222902" w:rsidP="00823E48">
            <w:pPr>
              <w:rPr>
                <w:bCs/>
                <w:spacing w:val="-6"/>
              </w:rPr>
            </w:pPr>
            <w:r w:rsidRPr="00F52DEF">
              <w:rPr>
                <w:bCs/>
                <w:spacing w:val="-6"/>
              </w:rPr>
              <w:t>Phong Điền</w:t>
            </w:r>
          </w:p>
        </w:tc>
        <w:tc>
          <w:tcPr>
            <w:tcW w:w="1710" w:type="dxa"/>
            <w:vAlign w:val="center"/>
          </w:tcPr>
          <w:p w:rsidR="00222902" w:rsidRPr="00F52DEF" w:rsidRDefault="00222902" w:rsidP="00823E48">
            <w:pPr>
              <w:ind w:hanging="108"/>
              <w:jc w:val="center"/>
              <w:rPr>
                <w:bCs/>
                <w:spacing w:val="-6"/>
              </w:rPr>
            </w:pPr>
            <w:r w:rsidRPr="00F52DEF">
              <w:rPr>
                <w:bCs/>
                <w:spacing w:val="-6"/>
              </w:rPr>
              <w:t>04/7/2015</w:t>
            </w:r>
          </w:p>
        </w:tc>
        <w:tc>
          <w:tcPr>
            <w:tcW w:w="1620" w:type="dxa"/>
            <w:vAlign w:val="center"/>
          </w:tcPr>
          <w:p w:rsidR="00222902" w:rsidRPr="00F52DEF" w:rsidRDefault="00A8121A" w:rsidP="00823E48">
            <w:pPr>
              <w:jc w:val="center"/>
              <w:rPr>
                <w:bCs/>
                <w:spacing w:val="-6"/>
              </w:rPr>
            </w:pPr>
            <w:r w:rsidRPr="00F52DEF">
              <w:rPr>
                <w:bCs/>
                <w:spacing w:val="-6"/>
                <w:szCs w:val="28"/>
              </w:rPr>
              <w:t>từ trần</w:t>
            </w:r>
          </w:p>
        </w:tc>
      </w:tr>
      <w:tr w:rsidR="00222902" w:rsidRPr="00F52DEF" w:rsidTr="00F52DEF">
        <w:tc>
          <w:tcPr>
            <w:tcW w:w="720" w:type="dxa"/>
            <w:vAlign w:val="center"/>
          </w:tcPr>
          <w:p w:rsidR="00222902" w:rsidRPr="00F52DEF" w:rsidRDefault="00222902" w:rsidP="00823E48">
            <w:pPr>
              <w:jc w:val="center"/>
              <w:rPr>
                <w:bCs/>
                <w:spacing w:val="-6"/>
              </w:rPr>
            </w:pPr>
            <w:r w:rsidRPr="00F52DEF">
              <w:rPr>
                <w:bCs/>
                <w:spacing w:val="-6"/>
              </w:rPr>
              <w:t>4</w:t>
            </w:r>
          </w:p>
        </w:tc>
        <w:tc>
          <w:tcPr>
            <w:tcW w:w="2520" w:type="dxa"/>
            <w:vAlign w:val="center"/>
          </w:tcPr>
          <w:p w:rsidR="00222902" w:rsidRPr="00F52DEF" w:rsidRDefault="00222902" w:rsidP="00823E48">
            <w:pPr>
              <w:ind w:hanging="86"/>
              <w:jc w:val="both"/>
              <w:rPr>
                <w:bCs/>
                <w:spacing w:val="-6"/>
              </w:rPr>
            </w:pPr>
            <w:r w:rsidRPr="00F52DEF">
              <w:rPr>
                <w:bCs/>
                <w:spacing w:val="-6"/>
              </w:rPr>
              <w:t>Phạm Viết Cường</w:t>
            </w:r>
          </w:p>
        </w:tc>
        <w:tc>
          <w:tcPr>
            <w:tcW w:w="1394" w:type="dxa"/>
            <w:vAlign w:val="center"/>
          </w:tcPr>
          <w:p w:rsidR="00222902" w:rsidRPr="00F52DEF" w:rsidRDefault="00222902" w:rsidP="00823E48">
            <w:pPr>
              <w:jc w:val="center"/>
              <w:rPr>
                <w:bCs/>
                <w:spacing w:val="-6"/>
              </w:rPr>
            </w:pPr>
            <w:r w:rsidRPr="00F52DEF">
              <w:rPr>
                <w:bCs/>
                <w:spacing w:val="-6"/>
              </w:rPr>
              <w:t>1930</w:t>
            </w:r>
          </w:p>
        </w:tc>
        <w:tc>
          <w:tcPr>
            <w:tcW w:w="1576" w:type="dxa"/>
            <w:vAlign w:val="center"/>
          </w:tcPr>
          <w:p w:rsidR="00222902" w:rsidRPr="00F52DEF" w:rsidRDefault="00222902" w:rsidP="00823E48">
            <w:pPr>
              <w:rPr>
                <w:bCs/>
                <w:spacing w:val="-6"/>
              </w:rPr>
            </w:pPr>
            <w:r w:rsidRPr="00F52DEF">
              <w:rPr>
                <w:bCs/>
                <w:spacing w:val="-6"/>
              </w:rPr>
              <w:t>Phú Lộc</w:t>
            </w:r>
          </w:p>
        </w:tc>
        <w:tc>
          <w:tcPr>
            <w:tcW w:w="1710" w:type="dxa"/>
            <w:vAlign w:val="center"/>
          </w:tcPr>
          <w:p w:rsidR="00222902" w:rsidRPr="00F52DEF" w:rsidRDefault="00222902" w:rsidP="00823E48">
            <w:pPr>
              <w:ind w:hanging="108"/>
              <w:jc w:val="center"/>
              <w:rPr>
                <w:bCs/>
                <w:spacing w:val="-6"/>
              </w:rPr>
            </w:pPr>
            <w:r w:rsidRPr="00F52DEF">
              <w:rPr>
                <w:bCs/>
                <w:spacing w:val="-6"/>
              </w:rPr>
              <w:t>26/10/2016</w:t>
            </w:r>
          </w:p>
        </w:tc>
        <w:tc>
          <w:tcPr>
            <w:tcW w:w="1620" w:type="dxa"/>
            <w:vAlign w:val="center"/>
          </w:tcPr>
          <w:p w:rsidR="00222902" w:rsidRPr="00F52DEF" w:rsidRDefault="00A8121A" w:rsidP="00823E48">
            <w:pPr>
              <w:jc w:val="center"/>
              <w:rPr>
                <w:bCs/>
                <w:spacing w:val="-6"/>
              </w:rPr>
            </w:pPr>
            <w:r w:rsidRPr="00F52DEF">
              <w:rPr>
                <w:bCs/>
                <w:spacing w:val="-6"/>
                <w:szCs w:val="28"/>
              </w:rPr>
              <w:t>từ trần</w:t>
            </w:r>
          </w:p>
        </w:tc>
      </w:tr>
    </w:tbl>
    <w:p w:rsidR="00222902" w:rsidRPr="00F52DEF" w:rsidRDefault="00222902" w:rsidP="00823E48">
      <w:pPr>
        <w:ind w:firstLine="547"/>
        <w:jc w:val="both"/>
        <w:rPr>
          <w:rFonts w:ascii="Times New Roman Bold" w:hAnsi="Times New Roman Bold"/>
          <w:bCs/>
          <w:spacing w:val="-6"/>
          <w:sz w:val="28"/>
          <w:szCs w:val="28"/>
        </w:rPr>
      </w:pPr>
      <w:r w:rsidRPr="00F52DEF">
        <w:rPr>
          <w:bCs/>
          <w:spacing w:val="-6"/>
          <w:sz w:val="28"/>
          <w:szCs w:val="28"/>
        </w:rPr>
        <w:t>3.2. Tổ chức điều dưỡng luận phiên NCC theo chế độ</w:t>
      </w:r>
    </w:p>
    <w:p w:rsidR="00222902" w:rsidRPr="00F52DEF" w:rsidRDefault="00222902" w:rsidP="00823E48">
      <w:pPr>
        <w:ind w:firstLine="547"/>
        <w:jc w:val="both"/>
        <w:rPr>
          <w:rFonts w:ascii="Times New Roman Bold" w:hAnsi="Times New Roman Bold"/>
          <w:b/>
          <w:bCs/>
          <w:spacing w:val="-6"/>
          <w:sz w:val="28"/>
          <w:szCs w:val="28"/>
        </w:rPr>
      </w:pPr>
      <w:r w:rsidRPr="00F52DEF">
        <w:rPr>
          <w:bCs/>
          <w:spacing w:val="-6"/>
          <w:sz w:val="28"/>
          <w:szCs w:val="28"/>
        </w:rPr>
        <w:t xml:space="preserve">Vào đầu năm, Sở có công văn thông báo chỉ tiêu điều dưỡng gửi Trung tâm, trên cơ sở đó Trung tâm xây dựng kế hoạch chuẩn bị điều dưỡng. Trung tâm có công văn thông báo kế hoạch điều dưỡng về thời gian, số lượng </w:t>
      </w:r>
      <w:r w:rsidR="000C4777" w:rsidRPr="00F52DEF">
        <w:rPr>
          <w:bCs/>
          <w:spacing w:val="-6"/>
          <w:sz w:val="28"/>
          <w:szCs w:val="28"/>
        </w:rPr>
        <w:t>NCC</w:t>
      </w:r>
      <w:r w:rsidRPr="00F52DEF">
        <w:rPr>
          <w:bCs/>
          <w:spacing w:val="-6"/>
          <w:sz w:val="28"/>
          <w:szCs w:val="28"/>
        </w:rPr>
        <w:t xml:space="preserve"> cho từng đợt gửi các Phòng huyện. Các Phòng huy</w:t>
      </w:r>
      <w:r w:rsidR="007C08BC" w:rsidRPr="00F52DEF">
        <w:rPr>
          <w:bCs/>
          <w:spacing w:val="-6"/>
          <w:sz w:val="28"/>
          <w:szCs w:val="28"/>
        </w:rPr>
        <w:t>ện căn cứ kế hoạch lập danh sác</w:t>
      </w:r>
      <w:r w:rsidRPr="00F52DEF">
        <w:rPr>
          <w:bCs/>
          <w:spacing w:val="-6"/>
          <w:sz w:val="28"/>
          <w:szCs w:val="28"/>
        </w:rPr>
        <w:t>, làm giấy mời gửi các đối tượng</w:t>
      </w:r>
      <w:r w:rsidR="007C08BC" w:rsidRPr="00F52DEF">
        <w:rPr>
          <w:bCs/>
          <w:spacing w:val="-6"/>
          <w:sz w:val="28"/>
          <w:szCs w:val="28"/>
        </w:rPr>
        <w:t xml:space="preserve"> đ</w:t>
      </w:r>
      <w:r w:rsidRPr="00F52DEF">
        <w:rPr>
          <w:bCs/>
          <w:spacing w:val="-6"/>
          <w:sz w:val="28"/>
          <w:szCs w:val="28"/>
        </w:rPr>
        <w:t xml:space="preserve">ến </w:t>
      </w:r>
      <w:r w:rsidR="007C08BC" w:rsidRPr="00F52DEF">
        <w:rPr>
          <w:bCs/>
          <w:spacing w:val="-6"/>
          <w:sz w:val="28"/>
          <w:szCs w:val="28"/>
        </w:rPr>
        <w:t>Trung tâm điều dưỡng.</w:t>
      </w:r>
      <w:r w:rsidRPr="00F52DEF">
        <w:rPr>
          <w:bCs/>
          <w:spacing w:val="-6"/>
          <w:sz w:val="28"/>
          <w:szCs w:val="28"/>
        </w:rPr>
        <w:t xml:space="preserve"> Phòng huyện có xe đón, đưa </w:t>
      </w:r>
      <w:r w:rsidR="00A04297" w:rsidRPr="00F52DEF">
        <w:rPr>
          <w:bCs/>
          <w:spacing w:val="-6"/>
          <w:sz w:val="28"/>
          <w:szCs w:val="28"/>
        </w:rPr>
        <w:t xml:space="preserve">NCC </w:t>
      </w:r>
      <w:r w:rsidRPr="00F52DEF">
        <w:rPr>
          <w:bCs/>
          <w:spacing w:val="-6"/>
          <w:sz w:val="28"/>
          <w:szCs w:val="28"/>
        </w:rPr>
        <w:t xml:space="preserve">đến Trung tâm và ngược lại. Trung tâm và Phòng huyện có ký danh sách giao, trả </w:t>
      </w:r>
      <w:r w:rsidR="00A04297" w:rsidRPr="00F52DEF">
        <w:rPr>
          <w:bCs/>
          <w:spacing w:val="-6"/>
          <w:sz w:val="28"/>
          <w:szCs w:val="28"/>
        </w:rPr>
        <w:t xml:space="preserve">NCC </w:t>
      </w:r>
      <w:r w:rsidRPr="00F52DEF">
        <w:rPr>
          <w:bCs/>
          <w:spacing w:val="-6"/>
          <w:sz w:val="28"/>
          <w:szCs w:val="28"/>
        </w:rPr>
        <w:t>tại các đợt điều dưỡng.</w:t>
      </w:r>
    </w:p>
    <w:p w:rsidR="00222902" w:rsidRPr="00F52DEF" w:rsidRDefault="00222902" w:rsidP="00823E48">
      <w:pPr>
        <w:ind w:firstLine="540"/>
        <w:jc w:val="both"/>
        <w:rPr>
          <w:rFonts w:ascii="Times New Roman Bold" w:hAnsi="Times New Roman Bold"/>
          <w:b/>
          <w:bCs/>
          <w:spacing w:val="-6"/>
          <w:sz w:val="28"/>
          <w:szCs w:val="28"/>
        </w:rPr>
      </w:pPr>
      <w:r w:rsidRPr="00F52DEF">
        <w:rPr>
          <w:bCs/>
          <w:spacing w:val="-6"/>
          <w:sz w:val="28"/>
          <w:szCs w:val="28"/>
        </w:rPr>
        <w:t xml:space="preserve"> Năm 2015, Trung tâm đã tổ chức 30 đoàn điều dưỡng, tổng số 2.302 </w:t>
      </w:r>
      <w:r w:rsidR="00A04297" w:rsidRPr="00F52DEF">
        <w:rPr>
          <w:bCs/>
          <w:spacing w:val="-6"/>
          <w:sz w:val="28"/>
          <w:szCs w:val="28"/>
        </w:rPr>
        <w:t xml:space="preserve">người </w:t>
      </w:r>
      <w:r w:rsidRPr="00F52DEF">
        <w:rPr>
          <w:bCs/>
          <w:spacing w:val="-6"/>
          <w:sz w:val="28"/>
          <w:szCs w:val="28"/>
        </w:rPr>
        <w:t xml:space="preserve">; năm 2016, đã tổ chức 26 đoàn điều dưỡng tổng số 1.507 </w:t>
      </w:r>
      <w:r w:rsidR="00A04297" w:rsidRPr="00F52DEF">
        <w:rPr>
          <w:bCs/>
          <w:spacing w:val="-6"/>
          <w:sz w:val="28"/>
          <w:szCs w:val="28"/>
        </w:rPr>
        <w:t>người</w:t>
      </w:r>
      <w:r w:rsidRPr="00F52DEF">
        <w:rPr>
          <w:bCs/>
          <w:spacing w:val="-6"/>
          <w:sz w:val="28"/>
          <w:szCs w:val="28"/>
        </w:rPr>
        <w:t>. Việc điều dưỡng được thực hiện tại Trung tâm, thời gian điều dưỡng cho 1 đợt gồm 6 ngày.</w:t>
      </w:r>
    </w:p>
    <w:p w:rsidR="00222902" w:rsidRPr="00F52DEF" w:rsidRDefault="00222902" w:rsidP="00823E48">
      <w:pPr>
        <w:ind w:firstLine="540"/>
        <w:jc w:val="both"/>
        <w:rPr>
          <w:bCs/>
          <w:spacing w:val="-6"/>
          <w:sz w:val="28"/>
          <w:szCs w:val="28"/>
        </w:rPr>
      </w:pPr>
      <w:r w:rsidRPr="00F52DEF">
        <w:rPr>
          <w:bCs/>
          <w:spacing w:val="-6"/>
          <w:sz w:val="28"/>
          <w:szCs w:val="28"/>
        </w:rPr>
        <w:t xml:space="preserve">3.3. Sử dụng kinh phí điều dưỡng luân phiên và nuôi dưỡng người có công </w:t>
      </w:r>
    </w:p>
    <w:p w:rsidR="00222902" w:rsidRPr="00F52DEF" w:rsidRDefault="00222902" w:rsidP="00823E48">
      <w:pPr>
        <w:ind w:firstLine="540"/>
        <w:jc w:val="both"/>
        <w:rPr>
          <w:bCs/>
          <w:spacing w:val="-6"/>
          <w:sz w:val="28"/>
          <w:szCs w:val="28"/>
        </w:rPr>
      </w:pPr>
      <w:r w:rsidRPr="00F52DEF">
        <w:rPr>
          <w:bCs/>
          <w:spacing w:val="-6"/>
          <w:sz w:val="28"/>
          <w:szCs w:val="28"/>
        </w:rPr>
        <w:t>3.3.1. Sử dụng kinh phí tổ chức điều dưỡng luân phiên</w:t>
      </w:r>
    </w:p>
    <w:p w:rsidR="00222902" w:rsidRPr="00F52DEF" w:rsidRDefault="00222902" w:rsidP="00823E48">
      <w:pPr>
        <w:ind w:firstLine="540"/>
        <w:jc w:val="both"/>
        <w:rPr>
          <w:bCs/>
          <w:sz w:val="28"/>
          <w:szCs w:val="28"/>
        </w:rPr>
      </w:pPr>
      <w:r w:rsidRPr="00F52DEF">
        <w:rPr>
          <w:bCs/>
          <w:sz w:val="28"/>
          <w:szCs w:val="28"/>
        </w:rPr>
        <w:t xml:space="preserve">Từng đợt điều dưỡng, Trung tâm rút kinh phí tại Kho bạc tỉnh (Nguồn kinh phí Trung ương ủy quyền), hợp đồng nhân viên phục vụ; mua sắm đồ dùng cá nhân, thuốc bổ, thuốc chữa bệnh; chỉnh trang khuôn viên, phòng nghỉ để tiếp đón </w:t>
      </w:r>
      <w:r w:rsidR="000C4777" w:rsidRPr="00F52DEF">
        <w:rPr>
          <w:bCs/>
          <w:sz w:val="28"/>
          <w:szCs w:val="28"/>
        </w:rPr>
        <w:t>NCC</w:t>
      </w:r>
      <w:r w:rsidRPr="00F52DEF">
        <w:rPr>
          <w:bCs/>
          <w:sz w:val="28"/>
          <w:szCs w:val="28"/>
        </w:rPr>
        <w:t xml:space="preserve"> đến điều dưỡng. </w:t>
      </w:r>
    </w:p>
    <w:p w:rsidR="00222902" w:rsidRPr="00F52DEF" w:rsidRDefault="00222902" w:rsidP="00823E48">
      <w:pPr>
        <w:ind w:firstLine="540"/>
        <w:jc w:val="both"/>
        <w:rPr>
          <w:bCs/>
          <w:spacing w:val="-6"/>
          <w:sz w:val="28"/>
          <w:szCs w:val="28"/>
        </w:rPr>
      </w:pPr>
      <w:r w:rsidRPr="00F52DEF">
        <w:rPr>
          <w:bCs/>
          <w:spacing w:val="-6"/>
          <w:sz w:val="28"/>
          <w:szCs w:val="28"/>
        </w:rPr>
        <w:t>Kinh phí tổ chức điều dưỡng luân phiên thực hiện theo Thông tư Liên tịch số 13/2014/TTLT/BLĐTBXH-BTC-BYT ngày 03/6/2014 của Bộ Lao động - TBXH - Bộ Tài chính - Bộ Y tế; Thông báo số 131/TB-LĐTBXH ngày 23/01/2015 của Sở V/v phê duyệt phương án điều dưỡng NCC tại Trung tâm. Thanh toán kinh phí điều dưỡng theo từng đợt.</w:t>
      </w:r>
    </w:p>
    <w:p w:rsidR="00222902" w:rsidRPr="00F52DEF" w:rsidRDefault="00222902" w:rsidP="00C07184">
      <w:pPr>
        <w:ind w:firstLine="547"/>
        <w:jc w:val="both"/>
        <w:rPr>
          <w:bCs/>
          <w:spacing w:val="-6"/>
          <w:sz w:val="28"/>
          <w:szCs w:val="28"/>
        </w:rPr>
      </w:pPr>
      <w:r w:rsidRPr="00F52DEF">
        <w:rPr>
          <w:bCs/>
          <w:spacing w:val="-6"/>
          <w:sz w:val="28"/>
          <w:szCs w:val="28"/>
        </w:rPr>
        <w:t>Trung tâm thực hiện phương án điều dưỡng theo Thông báo 131/TB-LĐTBXH ngày 23/01/2015 của Sở, thời gian một đợt điều dưỡng 06 ngày (không kể thời gian đi và về), tổng kinh phí: 2.220.000 đồng/người/đợt. Định mức điều dưỡng gồm: tiền ăn 1.500.000 đồng/người/đợt</w:t>
      </w:r>
      <w:r w:rsidR="00C07184" w:rsidRPr="00F52DEF">
        <w:rPr>
          <w:bCs/>
          <w:spacing w:val="-6"/>
          <w:sz w:val="28"/>
          <w:szCs w:val="28"/>
        </w:rPr>
        <w:t>,</w:t>
      </w:r>
      <w:r w:rsidRPr="00F52DEF">
        <w:rPr>
          <w:bCs/>
          <w:spacing w:val="-6"/>
          <w:sz w:val="28"/>
          <w:szCs w:val="28"/>
        </w:rPr>
        <w:t xml:space="preserve"> trong đó </w:t>
      </w:r>
      <w:r w:rsidR="00C07184" w:rsidRPr="00F52DEF">
        <w:rPr>
          <w:bCs/>
          <w:spacing w:val="-6"/>
          <w:sz w:val="28"/>
          <w:szCs w:val="28"/>
        </w:rPr>
        <w:t>(</w:t>
      </w:r>
      <w:r w:rsidRPr="00F52DEF">
        <w:rPr>
          <w:bCs/>
          <w:spacing w:val="-6"/>
          <w:sz w:val="28"/>
          <w:szCs w:val="28"/>
        </w:rPr>
        <w:t>ăn sáng: 25.000 đồng x 06 ngày = 150.000 đồng; ăn trưa và chiều: 225.000 đồng x 06 ngày = 1.350.000 đồng</w:t>
      </w:r>
      <w:r w:rsidR="00C07184" w:rsidRPr="00F52DEF">
        <w:rPr>
          <w:bCs/>
          <w:spacing w:val="-6"/>
          <w:sz w:val="28"/>
          <w:szCs w:val="28"/>
        </w:rPr>
        <w:t>)</w:t>
      </w:r>
      <w:r w:rsidRPr="00F52DEF">
        <w:rPr>
          <w:bCs/>
          <w:spacing w:val="-6"/>
          <w:sz w:val="28"/>
          <w:szCs w:val="28"/>
        </w:rPr>
        <w:t>; thuốc bổ và chữa bệnh: 200.000 đồng/người/đợt; tiền quà 200.000 đồng/người/đợt; chi khác 320.000 đồng/người/đợt.</w:t>
      </w:r>
    </w:p>
    <w:p w:rsidR="00222902" w:rsidRPr="00F52DEF" w:rsidRDefault="00222902" w:rsidP="00823E48">
      <w:pPr>
        <w:ind w:firstLine="540"/>
        <w:jc w:val="both"/>
        <w:rPr>
          <w:bCs/>
          <w:spacing w:val="-6"/>
          <w:sz w:val="28"/>
          <w:szCs w:val="28"/>
        </w:rPr>
      </w:pPr>
      <w:r w:rsidRPr="00F52DEF">
        <w:rPr>
          <w:bCs/>
          <w:spacing w:val="-6"/>
          <w:sz w:val="28"/>
          <w:szCs w:val="28"/>
        </w:rPr>
        <w:t xml:space="preserve">Trong quá trình điều dưỡng, Trung tâm tổ chức cho </w:t>
      </w:r>
      <w:r w:rsidR="000F72E5" w:rsidRPr="00F52DEF">
        <w:rPr>
          <w:bCs/>
          <w:spacing w:val="-6"/>
          <w:sz w:val="28"/>
          <w:szCs w:val="28"/>
        </w:rPr>
        <w:t xml:space="preserve">NCC </w:t>
      </w:r>
      <w:r w:rsidRPr="00F52DEF">
        <w:rPr>
          <w:bCs/>
          <w:spacing w:val="-6"/>
          <w:sz w:val="28"/>
          <w:szCs w:val="28"/>
        </w:rPr>
        <w:t>đi tham quan 02 ngày ở các địa điểm tham quan du lịch của tỉnh Thừa Thiên Huế</w:t>
      </w:r>
      <w:r w:rsidR="000F72E5" w:rsidRPr="00F52DEF">
        <w:rPr>
          <w:bCs/>
          <w:spacing w:val="-6"/>
          <w:sz w:val="28"/>
          <w:szCs w:val="28"/>
        </w:rPr>
        <w:t xml:space="preserve"> hoặc ngoại tỉnh. </w:t>
      </w:r>
      <w:r w:rsidRPr="00F52DEF">
        <w:rPr>
          <w:bCs/>
          <w:spacing w:val="-6"/>
          <w:sz w:val="28"/>
          <w:szCs w:val="28"/>
        </w:rPr>
        <w:t>Các khoản chi phí về điện nước phục vụ chung cho công tác điều dưỡng tập trung được bố trí dự toán theo số lượng đối tượng điều dưỡng thực tế định mức 220.000 đồng</w:t>
      </w:r>
      <w:r w:rsidR="0005295C" w:rsidRPr="00F52DEF">
        <w:rPr>
          <w:bCs/>
          <w:spacing w:val="-6"/>
          <w:sz w:val="28"/>
          <w:szCs w:val="28"/>
        </w:rPr>
        <w:t>/người</w:t>
      </w:r>
      <w:r w:rsidRPr="00F52DEF">
        <w:rPr>
          <w:bCs/>
          <w:spacing w:val="-6"/>
          <w:sz w:val="28"/>
          <w:szCs w:val="28"/>
        </w:rPr>
        <w:t>.</w:t>
      </w:r>
    </w:p>
    <w:p w:rsidR="00222902" w:rsidRPr="00F52DEF" w:rsidRDefault="00222902" w:rsidP="00823E48">
      <w:pPr>
        <w:ind w:firstLine="540"/>
        <w:jc w:val="both"/>
        <w:rPr>
          <w:bCs/>
          <w:spacing w:val="-6"/>
          <w:sz w:val="28"/>
          <w:szCs w:val="28"/>
        </w:rPr>
      </w:pPr>
      <w:r w:rsidRPr="00F52DEF">
        <w:rPr>
          <w:bCs/>
          <w:spacing w:val="-6"/>
          <w:sz w:val="28"/>
          <w:szCs w:val="28"/>
        </w:rPr>
        <w:t>Năm 2015, tổ chức 31 đoàn điều dưỡng, tổng số 2.302 người, số tiền là 5.490.527.000 đồng, trong đó: Kinh phí điều dưỡng 5.110.440.000 đồng, Kinh phí hỗ trợ điện, nước, báo chí văn nghệ 380.087.500 đồng; năm 2016 tổ chức 26 đoàn</w:t>
      </w:r>
      <w:r w:rsidR="00865FB1" w:rsidRPr="00F52DEF">
        <w:rPr>
          <w:bCs/>
          <w:spacing w:val="-6"/>
          <w:sz w:val="28"/>
          <w:szCs w:val="28"/>
        </w:rPr>
        <w:t>,</w:t>
      </w:r>
      <w:r w:rsidRPr="00F52DEF">
        <w:rPr>
          <w:bCs/>
          <w:spacing w:val="-6"/>
          <w:sz w:val="28"/>
          <w:szCs w:val="28"/>
        </w:rPr>
        <w:t xml:space="preserve"> 1.507</w:t>
      </w:r>
      <w:r w:rsidR="00865FB1" w:rsidRPr="00F52DEF">
        <w:rPr>
          <w:bCs/>
          <w:spacing w:val="-6"/>
          <w:sz w:val="28"/>
          <w:szCs w:val="28"/>
        </w:rPr>
        <w:t xml:space="preserve"> người</w:t>
      </w:r>
      <w:r w:rsidRPr="00F52DEF">
        <w:rPr>
          <w:bCs/>
          <w:spacing w:val="-6"/>
          <w:sz w:val="28"/>
          <w:szCs w:val="28"/>
        </w:rPr>
        <w:t xml:space="preserve">, tổng số tiền là 3.574.673.500 đồng,  trong đó: Kinh phí điều dưỡng 3.345.540.000 </w:t>
      </w:r>
      <w:r w:rsidRPr="00F52DEF">
        <w:rPr>
          <w:bCs/>
          <w:spacing w:val="-6"/>
          <w:sz w:val="28"/>
          <w:szCs w:val="28"/>
        </w:rPr>
        <w:lastRenderedPageBreak/>
        <w:t xml:space="preserve">đồng, </w:t>
      </w:r>
      <w:r w:rsidR="00865FB1" w:rsidRPr="00F52DEF">
        <w:rPr>
          <w:bCs/>
          <w:spacing w:val="-6"/>
          <w:sz w:val="28"/>
          <w:szCs w:val="28"/>
        </w:rPr>
        <w:t>k</w:t>
      </w:r>
      <w:r w:rsidRPr="00F52DEF">
        <w:rPr>
          <w:bCs/>
          <w:spacing w:val="-6"/>
          <w:sz w:val="28"/>
          <w:szCs w:val="28"/>
        </w:rPr>
        <w:t xml:space="preserve">inh phí hỗ trợ điện, nước, báo chí văn nghệ 229.133.500 đồng. </w:t>
      </w:r>
      <w:r w:rsidRPr="00F52DEF">
        <w:rPr>
          <w:bCs/>
          <w:i/>
          <w:spacing w:val="-6"/>
          <w:sz w:val="28"/>
          <w:szCs w:val="28"/>
        </w:rPr>
        <w:t xml:space="preserve">(cụ thể theo bảng dưới đây và tại </w:t>
      </w:r>
      <w:r w:rsidR="005B0687" w:rsidRPr="00F52DEF">
        <w:rPr>
          <w:bCs/>
          <w:i/>
          <w:spacing w:val="-6"/>
          <w:sz w:val="28"/>
          <w:szCs w:val="28"/>
        </w:rPr>
        <w:t>p</w:t>
      </w:r>
      <w:r w:rsidRPr="00F52DEF">
        <w:rPr>
          <w:bCs/>
          <w:i/>
          <w:spacing w:val="-6"/>
          <w:sz w:val="28"/>
          <w:szCs w:val="28"/>
        </w:rPr>
        <w:t xml:space="preserve">hụ lục 1, </w:t>
      </w:r>
      <w:r w:rsidR="005B0687" w:rsidRPr="00F52DEF">
        <w:rPr>
          <w:bCs/>
          <w:i/>
          <w:spacing w:val="-6"/>
          <w:sz w:val="28"/>
          <w:szCs w:val="28"/>
        </w:rPr>
        <w:t>p</w:t>
      </w:r>
      <w:r w:rsidRPr="00F52DEF">
        <w:rPr>
          <w:bCs/>
          <w:i/>
          <w:spacing w:val="-6"/>
          <w:sz w:val="28"/>
          <w:szCs w:val="28"/>
        </w:rPr>
        <w:t>hụ lục 2 kèm theo).</w:t>
      </w:r>
    </w:p>
    <w:tbl>
      <w:tblPr>
        <w:tblW w:w="96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0"/>
        <w:gridCol w:w="2250"/>
        <w:gridCol w:w="827"/>
        <w:gridCol w:w="827"/>
        <w:gridCol w:w="1775"/>
        <w:gridCol w:w="827"/>
        <w:gridCol w:w="827"/>
        <w:gridCol w:w="1577"/>
      </w:tblGrid>
      <w:tr w:rsidR="00222902" w:rsidRPr="00F52DEF" w:rsidTr="00EE709B">
        <w:tc>
          <w:tcPr>
            <w:tcW w:w="720" w:type="dxa"/>
            <w:vMerge w:val="restart"/>
            <w:shd w:val="clear" w:color="auto" w:fill="auto"/>
            <w:vAlign w:val="center"/>
          </w:tcPr>
          <w:p w:rsidR="00222902" w:rsidRPr="00F52DEF" w:rsidRDefault="00222902" w:rsidP="00823E48">
            <w:pPr>
              <w:jc w:val="center"/>
              <w:rPr>
                <w:b/>
                <w:bCs/>
                <w:spacing w:val="-6"/>
              </w:rPr>
            </w:pPr>
            <w:r w:rsidRPr="00F52DEF">
              <w:rPr>
                <w:b/>
                <w:bCs/>
                <w:spacing w:val="-6"/>
              </w:rPr>
              <w:t>TT</w:t>
            </w:r>
          </w:p>
        </w:tc>
        <w:tc>
          <w:tcPr>
            <w:tcW w:w="2250" w:type="dxa"/>
            <w:vMerge w:val="restart"/>
            <w:shd w:val="clear" w:color="auto" w:fill="auto"/>
            <w:vAlign w:val="center"/>
          </w:tcPr>
          <w:p w:rsidR="00222902" w:rsidRPr="00F52DEF" w:rsidRDefault="00222902" w:rsidP="00823E48">
            <w:pPr>
              <w:jc w:val="center"/>
              <w:rPr>
                <w:b/>
                <w:bCs/>
                <w:spacing w:val="-6"/>
              </w:rPr>
            </w:pPr>
            <w:r w:rsidRPr="00F52DEF">
              <w:rPr>
                <w:b/>
                <w:bCs/>
                <w:spacing w:val="-6"/>
              </w:rPr>
              <w:t xml:space="preserve">Đơn vị </w:t>
            </w:r>
          </w:p>
          <w:p w:rsidR="00222902" w:rsidRPr="00F52DEF" w:rsidRDefault="00222902" w:rsidP="00823E48">
            <w:pPr>
              <w:jc w:val="center"/>
              <w:rPr>
                <w:b/>
                <w:bCs/>
                <w:spacing w:val="-6"/>
              </w:rPr>
            </w:pPr>
            <w:r w:rsidRPr="00F52DEF">
              <w:rPr>
                <w:b/>
                <w:bCs/>
                <w:spacing w:val="-6"/>
              </w:rPr>
              <w:t>đi điều dưỡng</w:t>
            </w:r>
          </w:p>
        </w:tc>
        <w:tc>
          <w:tcPr>
            <w:tcW w:w="3429" w:type="dxa"/>
            <w:gridSpan w:val="3"/>
            <w:shd w:val="clear" w:color="auto" w:fill="auto"/>
            <w:vAlign w:val="center"/>
          </w:tcPr>
          <w:p w:rsidR="00222902" w:rsidRPr="00F52DEF" w:rsidRDefault="00222902" w:rsidP="00823E48">
            <w:pPr>
              <w:jc w:val="center"/>
              <w:rPr>
                <w:b/>
                <w:bCs/>
                <w:spacing w:val="-6"/>
              </w:rPr>
            </w:pPr>
            <w:r w:rsidRPr="00F52DEF">
              <w:rPr>
                <w:b/>
                <w:bCs/>
                <w:spacing w:val="-6"/>
              </w:rPr>
              <w:t>Năm 2015</w:t>
            </w:r>
          </w:p>
        </w:tc>
        <w:tc>
          <w:tcPr>
            <w:tcW w:w="3231" w:type="dxa"/>
            <w:gridSpan w:val="3"/>
            <w:shd w:val="clear" w:color="auto" w:fill="auto"/>
            <w:vAlign w:val="center"/>
          </w:tcPr>
          <w:p w:rsidR="00222902" w:rsidRPr="00F52DEF" w:rsidRDefault="00222902" w:rsidP="00823E48">
            <w:pPr>
              <w:jc w:val="center"/>
              <w:rPr>
                <w:b/>
                <w:bCs/>
                <w:spacing w:val="-6"/>
              </w:rPr>
            </w:pPr>
            <w:r w:rsidRPr="00F52DEF">
              <w:rPr>
                <w:b/>
                <w:bCs/>
                <w:spacing w:val="-6"/>
              </w:rPr>
              <w:t>Năm 2016</w:t>
            </w:r>
          </w:p>
        </w:tc>
      </w:tr>
      <w:tr w:rsidR="00222902" w:rsidRPr="00F52DEF" w:rsidTr="00EE709B">
        <w:tc>
          <w:tcPr>
            <w:tcW w:w="720" w:type="dxa"/>
            <w:vMerge/>
            <w:shd w:val="clear" w:color="auto" w:fill="auto"/>
          </w:tcPr>
          <w:p w:rsidR="00222902" w:rsidRPr="00F52DEF" w:rsidRDefault="00222902" w:rsidP="00823E48">
            <w:pPr>
              <w:ind w:firstLine="540"/>
              <w:rPr>
                <w:b/>
                <w:bCs/>
                <w:spacing w:val="-6"/>
              </w:rPr>
            </w:pPr>
          </w:p>
        </w:tc>
        <w:tc>
          <w:tcPr>
            <w:tcW w:w="2250" w:type="dxa"/>
            <w:vMerge/>
            <w:shd w:val="clear" w:color="auto" w:fill="auto"/>
          </w:tcPr>
          <w:p w:rsidR="00222902" w:rsidRPr="00F52DEF" w:rsidRDefault="00222902" w:rsidP="00823E48">
            <w:pPr>
              <w:ind w:firstLine="540"/>
              <w:jc w:val="both"/>
              <w:rPr>
                <w:b/>
                <w:bCs/>
                <w:spacing w:val="-6"/>
              </w:rPr>
            </w:pPr>
          </w:p>
        </w:tc>
        <w:tc>
          <w:tcPr>
            <w:tcW w:w="827" w:type="dxa"/>
            <w:shd w:val="clear" w:color="auto" w:fill="auto"/>
          </w:tcPr>
          <w:p w:rsidR="00222902" w:rsidRPr="00F52DEF" w:rsidRDefault="00222902" w:rsidP="00823E48">
            <w:pPr>
              <w:jc w:val="center"/>
              <w:rPr>
                <w:b/>
                <w:bCs/>
                <w:spacing w:val="-6"/>
              </w:rPr>
            </w:pPr>
            <w:r w:rsidRPr="00F52DEF">
              <w:rPr>
                <w:b/>
                <w:bCs/>
                <w:spacing w:val="-6"/>
              </w:rPr>
              <w:t>Kế hoạch</w:t>
            </w:r>
          </w:p>
        </w:tc>
        <w:tc>
          <w:tcPr>
            <w:tcW w:w="827" w:type="dxa"/>
            <w:shd w:val="clear" w:color="auto" w:fill="auto"/>
          </w:tcPr>
          <w:p w:rsidR="00222902" w:rsidRPr="00F52DEF" w:rsidRDefault="00222902" w:rsidP="00823E48">
            <w:pPr>
              <w:jc w:val="center"/>
              <w:rPr>
                <w:b/>
                <w:bCs/>
                <w:spacing w:val="-6"/>
              </w:rPr>
            </w:pPr>
            <w:r w:rsidRPr="00F52DEF">
              <w:rPr>
                <w:b/>
                <w:bCs/>
                <w:spacing w:val="-6"/>
              </w:rPr>
              <w:t>Thực hiện</w:t>
            </w:r>
          </w:p>
        </w:tc>
        <w:tc>
          <w:tcPr>
            <w:tcW w:w="1775" w:type="dxa"/>
            <w:shd w:val="clear" w:color="auto" w:fill="auto"/>
            <w:vAlign w:val="center"/>
          </w:tcPr>
          <w:p w:rsidR="00222902" w:rsidRPr="00F52DEF" w:rsidRDefault="00222902" w:rsidP="00823E48">
            <w:pPr>
              <w:jc w:val="center"/>
              <w:rPr>
                <w:b/>
                <w:bCs/>
                <w:spacing w:val="-6"/>
              </w:rPr>
            </w:pPr>
            <w:r w:rsidRPr="00F52DEF">
              <w:rPr>
                <w:b/>
                <w:bCs/>
                <w:spacing w:val="-6"/>
              </w:rPr>
              <w:t>Số tiền</w:t>
            </w:r>
          </w:p>
        </w:tc>
        <w:tc>
          <w:tcPr>
            <w:tcW w:w="827" w:type="dxa"/>
            <w:shd w:val="clear" w:color="auto" w:fill="auto"/>
          </w:tcPr>
          <w:p w:rsidR="00222902" w:rsidRPr="00F52DEF" w:rsidRDefault="00222902" w:rsidP="00823E48">
            <w:pPr>
              <w:jc w:val="center"/>
              <w:rPr>
                <w:b/>
                <w:bCs/>
                <w:spacing w:val="-6"/>
              </w:rPr>
            </w:pPr>
            <w:r w:rsidRPr="00F52DEF">
              <w:rPr>
                <w:b/>
                <w:bCs/>
                <w:spacing w:val="-6"/>
              </w:rPr>
              <w:t>Kế hoạch</w:t>
            </w:r>
          </w:p>
        </w:tc>
        <w:tc>
          <w:tcPr>
            <w:tcW w:w="827" w:type="dxa"/>
            <w:shd w:val="clear" w:color="auto" w:fill="auto"/>
          </w:tcPr>
          <w:p w:rsidR="00222902" w:rsidRPr="00F52DEF" w:rsidRDefault="00222902" w:rsidP="00823E48">
            <w:pPr>
              <w:jc w:val="center"/>
              <w:rPr>
                <w:b/>
                <w:bCs/>
                <w:spacing w:val="-6"/>
              </w:rPr>
            </w:pPr>
            <w:r w:rsidRPr="00F52DEF">
              <w:rPr>
                <w:b/>
                <w:bCs/>
                <w:spacing w:val="-6"/>
              </w:rPr>
              <w:t>Thực hiện</w:t>
            </w:r>
          </w:p>
        </w:tc>
        <w:tc>
          <w:tcPr>
            <w:tcW w:w="1577" w:type="dxa"/>
            <w:shd w:val="clear" w:color="auto" w:fill="auto"/>
          </w:tcPr>
          <w:p w:rsidR="00222902" w:rsidRPr="00F52DEF" w:rsidRDefault="00222902" w:rsidP="00823E48">
            <w:pPr>
              <w:jc w:val="center"/>
              <w:rPr>
                <w:b/>
                <w:bCs/>
                <w:spacing w:val="-6"/>
              </w:rPr>
            </w:pPr>
            <w:r w:rsidRPr="00F52DEF">
              <w:rPr>
                <w:b/>
                <w:bCs/>
                <w:spacing w:val="-6"/>
              </w:rPr>
              <w:t>Số tiền</w:t>
            </w:r>
          </w:p>
        </w:tc>
      </w:tr>
      <w:tr w:rsidR="00222902" w:rsidRPr="00F52DEF" w:rsidTr="00EE709B">
        <w:tc>
          <w:tcPr>
            <w:tcW w:w="720" w:type="dxa"/>
            <w:shd w:val="clear" w:color="auto" w:fill="auto"/>
          </w:tcPr>
          <w:p w:rsidR="00222902" w:rsidRPr="00F52DEF" w:rsidRDefault="00222902" w:rsidP="00823E48">
            <w:pPr>
              <w:jc w:val="center"/>
              <w:rPr>
                <w:bCs/>
                <w:spacing w:val="-6"/>
                <w:sz w:val="22"/>
                <w:szCs w:val="22"/>
              </w:rPr>
            </w:pPr>
            <w:r w:rsidRPr="00F52DEF">
              <w:rPr>
                <w:bCs/>
                <w:spacing w:val="-6"/>
                <w:sz w:val="22"/>
                <w:szCs w:val="22"/>
              </w:rPr>
              <w:t>1</w:t>
            </w:r>
          </w:p>
        </w:tc>
        <w:tc>
          <w:tcPr>
            <w:tcW w:w="2250" w:type="dxa"/>
            <w:shd w:val="clear" w:color="auto" w:fill="auto"/>
          </w:tcPr>
          <w:p w:rsidR="00222902" w:rsidRPr="00F52DEF" w:rsidRDefault="00222902" w:rsidP="00823E48">
            <w:pPr>
              <w:ind w:hanging="108"/>
              <w:jc w:val="both"/>
              <w:rPr>
                <w:bCs/>
                <w:spacing w:val="-6"/>
                <w:sz w:val="22"/>
                <w:szCs w:val="22"/>
              </w:rPr>
            </w:pPr>
            <w:r w:rsidRPr="00F52DEF">
              <w:rPr>
                <w:bCs/>
                <w:spacing w:val="-6"/>
                <w:sz w:val="22"/>
                <w:szCs w:val="22"/>
              </w:rPr>
              <w:t xml:space="preserve"> Thành phố Huế</w:t>
            </w:r>
          </w:p>
        </w:tc>
        <w:tc>
          <w:tcPr>
            <w:tcW w:w="827" w:type="dxa"/>
            <w:shd w:val="clear" w:color="auto" w:fill="auto"/>
          </w:tcPr>
          <w:p w:rsidR="00222902" w:rsidRPr="00F52DEF" w:rsidRDefault="00222902" w:rsidP="00823E48">
            <w:pPr>
              <w:ind w:hanging="108"/>
              <w:jc w:val="right"/>
              <w:rPr>
                <w:bCs/>
                <w:spacing w:val="-6"/>
                <w:sz w:val="22"/>
                <w:szCs w:val="22"/>
              </w:rPr>
            </w:pPr>
            <w:r w:rsidRPr="00F52DEF">
              <w:rPr>
                <w:bCs/>
                <w:spacing w:val="-6"/>
                <w:sz w:val="22"/>
                <w:szCs w:val="22"/>
              </w:rPr>
              <w:t>120</w:t>
            </w:r>
          </w:p>
        </w:tc>
        <w:tc>
          <w:tcPr>
            <w:tcW w:w="827" w:type="dxa"/>
            <w:shd w:val="clear" w:color="auto" w:fill="auto"/>
          </w:tcPr>
          <w:p w:rsidR="00222902" w:rsidRPr="00F52DEF" w:rsidRDefault="00222902" w:rsidP="00823E48">
            <w:pPr>
              <w:jc w:val="right"/>
              <w:rPr>
                <w:bCs/>
                <w:spacing w:val="-6"/>
                <w:sz w:val="22"/>
                <w:szCs w:val="22"/>
              </w:rPr>
            </w:pPr>
            <w:r w:rsidRPr="00F52DEF">
              <w:rPr>
                <w:bCs/>
                <w:spacing w:val="-6"/>
                <w:sz w:val="22"/>
                <w:szCs w:val="22"/>
              </w:rPr>
              <w:t>107</w:t>
            </w:r>
          </w:p>
        </w:tc>
        <w:tc>
          <w:tcPr>
            <w:tcW w:w="1775" w:type="dxa"/>
            <w:shd w:val="clear" w:color="auto" w:fill="auto"/>
          </w:tcPr>
          <w:p w:rsidR="00222902" w:rsidRPr="00F52DEF" w:rsidRDefault="00222902" w:rsidP="00823E48">
            <w:pPr>
              <w:jc w:val="right"/>
              <w:rPr>
                <w:bCs/>
                <w:spacing w:val="-6"/>
                <w:sz w:val="22"/>
                <w:szCs w:val="22"/>
              </w:rPr>
            </w:pPr>
            <w:r w:rsidRPr="00F52DEF">
              <w:rPr>
                <w:bCs/>
                <w:spacing w:val="-6"/>
                <w:sz w:val="22"/>
                <w:szCs w:val="22"/>
              </w:rPr>
              <w:t xml:space="preserve"> 237.540.000 </w:t>
            </w:r>
          </w:p>
        </w:tc>
        <w:tc>
          <w:tcPr>
            <w:tcW w:w="827" w:type="dxa"/>
            <w:shd w:val="clear" w:color="auto" w:fill="auto"/>
          </w:tcPr>
          <w:p w:rsidR="00222902" w:rsidRPr="00F52DEF" w:rsidRDefault="00222902" w:rsidP="00823E48">
            <w:pPr>
              <w:jc w:val="right"/>
              <w:rPr>
                <w:bCs/>
                <w:spacing w:val="-6"/>
                <w:sz w:val="22"/>
                <w:szCs w:val="22"/>
              </w:rPr>
            </w:pPr>
            <w:r w:rsidRPr="00F52DEF">
              <w:rPr>
                <w:bCs/>
                <w:spacing w:val="-6"/>
                <w:sz w:val="22"/>
                <w:szCs w:val="22"/>
              </w:rPr>
              <w:t>51</w:t>
            </w:r>
          </w:p>
        </w:tc>
        <w:tc>
          <w:tcPr>
            <w:tcW w:w="827" w:type="dxa"/>
            <w:shd w:val="clear" w:color="auto" w:fill="auto"/>
          </w:tcPr>
          <w:p w:rsidR="00222902" w:rsidRPr="00F52DEF" w:rsidRDefault="00222902" w:rsidP="00823E48">
            <w:pPr>
              <w:jc w:val="right"/>
              <w:rPr>
                <w:bCs/>
                <w:spacing w:val="-6"/>
                <w:sz w:val="22"/>
                <w:szCs w:val="22"/>
              </w:rPr>
            </w:pPr>
            <w:r w:rsidRPr="00F52DEF">
              <w:rPr>
                <w:bCs/>
                <w:spacing w:val="-6"/>
                <w:sz w:val="22"/>
                <w:szCs w:val="22"/>
              </w:rPr>
              <w:t>140</w:t>
            </w:r>
          </w:p>
        </w:tc>
        <w:tc>
          <w:tcPr>
            <w:tcW w:w="1577" w:type="dxa"/>
            <w:shd w:val="clear" w:color="auto" w:fill="auto"/>
            <w:vAlign w:val="bottom"/>
          </w:tcPr>
          <w:p w:rsidR="00222902" w:rsidRPr="00F52DEF" w:rsidRDefault="00222902" w:rsidP="00823E48">
            <w:pPr>
              <w:jc w:val="right"/>
              <w:rPr>
                <w:bCs/>
                <w:spacing w:val="-6"/>
                <w:sz w:val="22"/>
                <w:szCs w:val="22"/>
              </w:rPr>
            </w:pPr>
            <w:r w:rsidRPr="00F52DEF">
              <w:rPr>
                <w:bCs/>
                <w:spacing w:val="-6"/>
                <w:sz w:val="22"/>
                <w:szCs w:val="22"/>
              </w:rPr>
              <w:t xml:space="preserve">113.220.000 </w:t>
            </w:r>
          </w:p>
        </w:tc>
      </w:tr>
      <w:tr w:rsidR="00222902" w:rsidRPr="00F52DEF" w:rsidTr="00EE709B">
        <w:tc>
          <w:tcPr>
            <w:tcW w:w="720" w:type="dxa"/>
            <w:shd w:val="clear" w:color="auto" w:fill="auto"/>
          </w:tcPr>
          <w:p w:rsidR="00222902" w:rsidRPr="00F52DEF" w:rsidRDefault="00222902" w:rsidP="00823E48">
            <w:pPr>
              <w:jc w:val="center"/>
              <w:rPr>
                <w:bCs/>
                <w:spacing w:val="-6"/>
                <w:sz w:val="22"/>
                <w:szCs w:val="22"/>
              </w:rPr>
            </w:pPr>
            <w:r w:rsidRPr="00F52DEF">
              <w:rPr>
                <w:bCs/>
                <w:spacing w:val="-6"/>
                <w:sz w:val="22"/>
                <w:szCs w:val="22"/>
              </w:rPr>
              <w:t>2</w:t>
            </w:r>
          </w:p>
        </w:tc>
        <w:tc>
          <w:tcPr>
            <w:tcW w:w="2250" w:type="dxa"/>
            <w:shd w:val="clear" w:color="auto" w:fill="auto"/>
          </w:tcPr>
          <w:p w:rsidR="00222902" w:rsidRPr="00F52DEF" w:rsidRDefault="00222902" w:rsidP="00823E48">
            <w:pPr>
              <w:ind w:hanging="108"/>
              <w:jc w:val="both"/>
              <w:rPr>
                <w:bCs/>
                <w:spacing w:val="-6"/>
                <w:sz w:val="22"/>
                <w:szCs w:val="22"/>
              </w:rPr>
            </w:pPr>
            <w:r w:rsidRPr="00F52DEF">
              <w:rPr>
                <w:bCs/>
                <w:spacing w:val="-6"/>
                <w:sz w:val="22"/>
                <w:szCs w:val="22"/>
              </w:rPr>
              <w:t xml:space="preserve"> Thị xã Hương Trà</w:t>
            </w:r>
          </w:p>
        </w:tc>
        <w:tc>
          <w:tcPr>
            <w:tcW w:w="827" w:type="dxa"/>
            <w:shd w:val="clear" w:color="auto" w:fill="auto"/>
          </w:tcPr>
          <w:p w:rsidR="00222902" w:rsidRPr="00F52DEF" w:rsidRDefault="00222902" w:rsidP="00823E48">
            <w:pPr>
              <w:ind w:hanging="108"/>
              <w:jc w:val="right"/>
              <w:rPr>
                <w:bCs/>
                <w:spacing w:val="-6"/>
                <w:sz w:val="22"/>
                <w:szCs w:val="22"/>
              </w:rPr>
            </w:pPr>
            <w:r w:rsidRPr="00F52DEF">
              <w:rPr>
                <w:bCs/>
                <w:spacing w:val="-6"/>
                <w:sz w:val="22"/>
                <w:szCs w:val="22"/>
              </w:rPr>
              <w:t>270</w:t>
            </w:r>
          </w:p>
        </w:tc>
        <w:tc>
          <w:tcPr>
            <w:tcW w:w="827" w:type="dxa"/>
            <w:shd w:val="clear" w:color="auto" w:fill="auto"/>
          </w:tcPr>
          <w:p w:rsidR="00222902" w:rsidRPr="00F52DEF" w:rsidRDefault="00222902" w:rsidP="00823E48">
            <w:pPr>
              <w:jc w:val="right"/>
              <w:rPr>
                <w:bCs/>
                <w:spacing w:val="-6"/>
                <w:sz w:val="22"/>
                <w:szCs w:val="22"/>
              </w:rPr>
            </w:pPr>
            <w:r w:rsidRPr="00F52DEF">
              <w:rPr>
                <w:bCs/>
                <w:spacing w:val="-6"/>
                <w:sz w:val="22"/>
                <w:szCs w:val="22"/>
              </w:rPr>
              <w:t>267</w:t>
            </w:r>
          </w:p>
        </w:tc>
        <w:tc>
          <w:tcPr>
            <w:tcW w:w="1775" w:type="dxa"/>
            <w:shd w:val="clear" w:color="auto" w:fill="auto"/>
          </w:tcPr>
          <w:p w:rsidR="00222902" w:rsidRPr="00F52DEF" w:rsidRDefault="00222902" w:rsidP="00823E48">
            <w:pPr>
              <w:jc w:val="right"/>
              <w:rPr>
                <w:bCs/>
                <w:spacing w:val="-6"/>
                <w:sz w:val="22"/>
                <w:szCs w:val="22"/>
              </w:rPr>
            </w:pPr>
            <w:r w:rsidRPr="00F52DEF">
              <w:rPr>
                <w:bCs/>
                <w:spacing w:val="-6"/>
                <w:sz w:val="22"/>
                <w:szCs w:val="22"/>
              </w:rPr>
              <w:t xml:space="preserve">  592.740.000 </w:t>
            </w:r>
          </w:p>
        </w:tc>
        <w:tc>
          <w:tcPr>
            <w:tcW w:w="827" w:type="dxa"/>
            <w:shd w:val="clear" w:color="auto" w:fill="auto"/>
          </w:tcPr>
          <w:p w:rsidR="00222902" w:rsidRPr="00F52DEF" w:rsidRDefault="00222902" w:rsidP="00823E48">
            <w:pPr>
              <w:jc w:val="right"/>
              <w:rPr>
                <w:bCs/>
                <w:spacing w:val="-6"/>
                <w:sz w:val="22"/>
                <w:szCs w:val="22"/>
              </w:rPr>
            </w:pPr>
            <w:r w:rsidRPr="00F52DEF">
              <w:rPr>
                <w:bCs/>
                <w:spacing w:val="-6"/>
                <w:sz w:val="22"/>
                <w:szCs w:val="22"/>
              </w:rPr>
              <w:t>82</w:t>
            </w:r>
          </w:p>
        </w:tc>
        <w:tc>
          <w:tcPr>
            <w:tcW w:w="827" w:type="dxa"/>
            <w:shd w:val="clear" w:color="auto" w:fill="auto"/>
          </w:tcPr>
          <w:p w:rsidR="00222902" w:rsidRPr="00F52DEF" w:rsidRDefault="00222902" w:rsidP="00823E48">
            <w:pPr>
              <w:jc w:val="right"/>
              <w:rPr>
                <w:bCs/>
                <w:spacing w:val="-6"/>
                <w:sz w:val="22"/>
                <w:szCs w:val="22"/>
              </w:rPr>
            </w:pPr>
            <w:r w:rsidRPr="00F52DEF">
              <w:rPr>
                <w:bCs/>
                <w:spacing w:val="-6"/>
                <w:sz w:val="22"/>
                <w:szCs w:val="22"/>
              </w:rPr>
              <w:t>100</w:t>
            </w:r>
          </w:p>
        </w:tc>
        <w:tc>
          <w:tcPr>
            <w:tcW w:w="1577" w:type="dxa"/>
            <w:shd w:val="clear" w:color="auto" w:fill="auto"/>
            <w:vAlign w:val="bottom"/>
          </w:tcPr>
          <w:p w:rsidR="00222902" w:rsidRPr="00F52DEF" w:rsidRDefault="00222902" w:rsidP="00823E48">
            <w:pPr>
              <w:jc w:val="right"/>
              <w:rPr>
                <w:bCs/>
                <w:spacing w:val="-6"/>
                <w:sz w:val="22"/>
                <w:szCs w:val="22"/>
              </w:rPr>
            </w:pPr>
            <w:r w:rsidRPr="00F52DEF">
              <w:rPr>
                <w:bCs/>
                <w:spacing w:val="-6"/>
                <w:sz w:val="22"/>
                <w:szCs w:val="22"/>
              </w:rPr>
              <w:t xml:space="preserve">182.040.000 </w:t>
            </w:r>
          </w:p>
        </w:tc>
      </w:tr>
      <w:tr w:rsidR="00222902" w:rsidRPr="00F52DEF" w:rsidTr="00EE709B">
        <w:tc>
          <w:tcPr>
            <w:tcW w:w="720" w:type="dxa"/>
            <w:shd w:val="clear" w:color="auto" w:fill="auto"/>
          </w:tcPr>
          <w:p w:rsidR="00222902" w:rsidRPr="00F52DEF" w:rsidRDefault="00222902" w:rsidP="00823E48">
            <w:pPr>
              <w:jc w:val="center"/>
              <w:rPr>
                <w:bCs/>
                <w:spacing w:val="-6"/>
                <w:sz w:val="22"/>
                <w:szCs w:val="22"/>
              </w:rPr>
            </w:pPr>
            <w:r w:rsidRPr="00F52DEF">
              <w:rPr>
                <w:bCs/>
                <w:spacing w:val="-6"/>
                <w:sz w:val="22"/>
                <w:szCs w:val="22"/>
              </w:rPr>
              <w:t>3</w:t>
            </w:r>
          </w:p>
        </w:tc>
        <w:tc>
          <w:tcPr>
            <w:tcW w:w="2250" w:type="dxa"/>
            <w:shd w:val="clear" w:color="auto" w:fill="auto"/>
          </w:tcPr>
          <w:p w:rsidR="00222902" w:rsidRPr="00F52DEF" w:rsidRDefault="00222902" w:rsidP="00823E48">
            <w:pPr>
              <w:ind w:hanging="108"/>
              <w:jc w:val="both"/>
              <w:rPr>
                <w:bCs/>
                <w:spacing w:val="-6"/>
                <w:sz w:val="22"/>
                <w:szCs w:val="22"/>
              </w:rPr>
            </w:pPr>
            <w:r w:rsidRPr="00F52DEF">
              <w:rPr>
                <w:bCs/>
                <w:spacing w:val="-6"/>
                <w:sz w:val="22"/>
                <w:szCs w:val="22"/>
              </w:rPr>
              <w:t xml:space="preserve"> Thị xã Hương Thủy</w:t>
            </w:r>
          </w:p>
        </w:tc>
        <w:tc>
          <w:tcPr>
            <w:tcW w:w="827" w:type="dxa"/>
            <w:shd w:val="clear" w:color="auto" w:fill="auto"/>
          </w:tcPr>
          <w:p w:rsidR="00222902" w:rsidRPr="00F52DEF" w:rsidRDefault="00222902" w:rsidP="00823E48">
            <w:pPr>
              <w:ind w:hanging="108"/>
              <w:jc w:val="right"/>
              <w:rPr>
                <w:bCs/>
                <w:spacing w:val="-6"/>
                <w:sz w:val="22"/>
                <w:szCs w:val="22"/>
              </w:rPr>
            </w:pPr>
            <w:r w:rsidRPr="00F52DEF">
              <w:rPr>
                <w:bCs/>
                <w:spacing w:val="-6"/>
                <w:sz w:val="22"/>
                <w:szCs w:val="22"/>
              </w:rPr>
              <w:t>160</w:t>
            </w:r>
          </w:p>
        </w:tc>
        <w:tc>
          <w:tcPr>
            <w:tcW w:w="827" w:type="dxa"/>
            <w:shd w:val="clear" w:color="auto" w:fill="auto"/>
          </w:tcPr>
          <w:p w:rsidR="00222902" w:rsidRPr="00F52DEF" w:rsidRDefault="00222902" w:rsidP="00823E48">
            <w:pPr>
              <w:jc w:val="right"/>
              <w:rPr>
                <w:bCs/>
                <w:spacing w:val="-6"/>
                <w:sz w:val="22"/>
                <w:szCs w:val="22"/>
              </w:rPr>
            </w:pPr>
            <w:r w:rsidRPr="00F52DEF">
              <w:rPr>
                <w:bCs/>
                <w:spacing w:val="-6"/>
                <w:sz w:val="22"/>
                <w:szCs w:val="22"/>
              </w:rPr>
              <w:t>161</w:t>
            </w:r>
          </w:p>
        </w:tc>
        <w:tc>
          <w:tcPr>
            <w:tcW w:w="1775" w:type="dxa"/>
            <w:shd w:val="clear" w:color="auto" w:fill="auto"/>
          </w:tcPr>
          <w:p w:rsidR="00222902" w:rsidRPr="00F52DEF" w:rsidRDefault="00222902" w:rsidP="00823E48">
            <w:pPr>
              <w:jc w:val="right"/>
              <w:rPr>
                <w:bCs/>
                <w:spacing w:val="-6"/>
                <w:sz w:val="22"/>
                <w:szCs w:val="22"/>
              </w:rPr>
            </w:pPr>
            <w:r w:rsidRPr="00F52DEF">
              <w:rPr>
                <w:bCs/>
                <w:spacing w:val="-6"/>
                <w:sz w:val="22"/>
                <w:szCs w:val="22"/>
              </w:rPr>
              <w:t xml:space="preserve">  357.420.000 </w:t>
            </w:r>
          </w:p>
        </w:tc>
        <w:tc>
          <w:tcPr>
            <w:tcW w:w="827" w:type="dxa"/>
            <w:shd w:val="clear" w:color="auto" w:fill="auto"/>
          </w:tcPr>
          <w:p w:rsidR="00222902" w:rsidRPr="00F52DEF" w:rsidRDefault="00222902" w:rsidP="00823E48">
            <w:pPr>
              <w:jc w:val="right"/>
              <w:rPr>
                <w:bCs/>
                <w:spacing w:val="-6"/>
                <w:sz w:val="22"/>
                <w:szCs w:val="22"/>
              </w:rPr>
            </w:pPr>
            <w:r w:rsidRPr="00F52DEF">
              <w:rPr>
                <w:bCs/>
                <w:spacing w:val="-6"/>
                <w:sz w:val="22"/>
                <w:szCs w:val="22"/>
              </w:rPr>
              <w:t>183</w:t>
            </w:r>
          </w:p>
        </w:tc>
        <w:tc>
          <w:tcPr>
            <w:tcW w:w="827" w:type="dxa"/>
            <w:shd w:val="clear" w:color="auto" w:fill="auto"/>
          </w:tcPr>
          <w:p w:rsidR="00222902" w:rsidRPr="00F52DEF" w:rsidRDefault="00222902" w:rsidP="00823E48">
            <w:pPr>
              <w:jc w:val="right"/>
              <w:rPr>
                <w:bCs/>
                <w:spacing w:val="-6"/>
                <w:sz w:val="22"/>
                <w:szCs w:val="22"/>
              </w:rPr>
            </w:pPr>
            <w:r w:rsidRPr="00F52DEF">
              <w:rPr>
                <w:bCs/>
                <w:spacing w:val="-6"/>
                <w:sz w:val="22"/>
                <w:szCs w:val="22"/>
              </w:rPr>
              <w:t>200</w:t>
            </w:r>
          </w:p>
        </w:tc>
        <w:tc>
          <w:tcPr>
            <w:tcW w:w="1577" w:type="dxa"/>
            <w:shd w:val="clear" w:color="auto" w:fill="auto"/>
            <w:vAlign w:val="bottom"/>
          </w:tcPr>
          <w:p w:rsidR="00222902" w:rsidRPr="00F52DEF" w:rsidRDefault="00222902" w:rsidP="00823E48">
            <w:pPr>
              <w:jc w:val="right"/>
              <w:rPr>
                <w:bCs/>
                <w:spacing w:val="-6"/>
                <w:sz w:val="22"/>
                <w:szCs w:val="22"/>
              </w:rPr>
            </w:pPr>
            <w:r w:rsidRPr="00F52DEF">
              <w:rPr>
                <w:bCs/>
                <w:spacing w:val="-6"/>
                <w:sz w:val="22"/>
                <w:szCs w:val="22"/>
              </w:rPr>
              <w:t xml:space="preserve">406.260.000 </w:t>
            </w:r>
          </w:p>
        </w:tc>
      </w:tr>
      <w:tr w:rsidR="00222902" w:rsidRPr="00F52DEF" w:rsidTr="00EE709B">
        <w:tc>
          <w:tcPr>
            <w:tcW w:w="720" w:type="dxa"/>
            <w:shd w:val="clear" w:color="auto" w:fill="auto"/>
          </w:tcPr>
          <w:p w:rsidR="00222902" w:rsidRPr="00F52DEF" w:rsidRDefault="00222902" w:rsidP="00823E48">
            <w:pPr>
              <w:jc w:val="center"/>
              <w:rPr>
                <w:bCs/>
                <w:spacing w:val="-6"/>
                <w:sz w:val="22"/>
                <w:szCs w:val="22"/>
              </w:rPr>
            </w:pPr>
            <w:r w:rsidRPr="00F52DEF">
              <w:rPr>
                <w:bCs/>
                <w:spacing w:val="-6"/>
                <w:sz w:val="22"/>
                <w:szCs w:val="22"/>
              </w:rPr>
              <w:t>4</w:t>
            </w:r>
          </w:p>
        </w:tc>
        <w:tc>
          <w:tcPr>
            <w:tcW w:w="2250" w:type="dxa"/>
            <w:shd w:val="clear" w:color="auto" w:fill="auto"/>
          </w:tcPr>
          <w:p w:rsidR="00222902" w:rsidRPr="00F52DEF" w:rsidRDefault="00222902" w:rsidP="00823E48">
            <w:pPr>
              <w:ind w:hanging="108"/>
              <w:jc w:val="both"/>
              <w:rPr>
                <w:bCs/>
                <w:spacing w:val="-6"/>
                <w:sz w:val="22"/>
                <w:szCs w:val="22"/>
              </w:rPr>
            </w:pPr>
            <w:r w:rsidRPr="00F52DEF">
              <w:rPr>
                <w:bCs/>
                <w:spacing w:val="-6"/>
                <w:sz w:val="22"/>
                <w:szCs w:val="22"/>
              </w:rPr>
              <w:t xml:space="preserve"> Huyện Phong Điền</w:t>
            </w:r>
          </w:p>
        </w:tc>
        <w:tc>
          <w:tcPr>
            <w:tcW w:w="827" w:type="dxa"/>
            <w:shd w:val="clear" w:color="auto" w:fill="auto"/>
          </w:tcPr>
          <w:p w:rsidR="00222902" w:rsidRPr="00F52DEF" w:rsidRDefault="00222902" w:rsidP="00823E48">
            <w:pPr>
              <w:ind w:hanging="108"/>
              <w:jc w:val="right"/>
              <w:rPr>
                <w:bCs/>
                <w:spacing w:val="-6"/>
                <w:sz w:val="22"/>
                <w:szCs w:val="22"/>
              </w:rPr>
            </w:pPr>
            <w:r w:rsidRPr="00F52DEF">
              <w:rPr>
                <w:bCs/>
                <w:spacing w:val="-6"/>
                <w:sz w:val="22"/>
                <w:szCs w:val="22"/>
              </w:rPr>
              <w:t>500</w:t>
            </w:r>
          </w:p>
        </w:tc>
        <w:tc>
          <w:tcPr>
            <w:tcW w:w="827" w:type="dxa"/>
            <w:shd w:val="clear" w:color="auto" w:fill="auto"/>
          </w:tcPr>
          <w:p w:rsidR="00222902" w:rsidRPr="00F52DEF" w:rsidRDefault="00222902" w:rsidP="00823E48">
            <w:pPr>
              <w:jc w:val="right"/>
              <w:rPr>
                <w:bCs/>
                <w:spacing w:val="-6"/>
                <w:sz w:val="22"/>
                <w:szCs w:val="22"/>
              </w:rPr>
            </w:pPr>
            <w:r w:rsidRPr="00F52DEF">
              <w:rPr>
                <w:bCs/>
                <w:spacing w:val="-6"/>
                <w:sz w:val="22"/>
                <w:szCs w:val="22"/>
              </w:rPr>
              <w:t>458</w:t>
            </w:r>
          </w:p>
        </w:tc>
        <w:tc>
          <w:tcPr>
            <w:tcW w:w="1775" w:type="dxa"/>
            <w:shd w:val="clear" w:color="auto" w:fill="auto"/>
          </w:tcPr>
          <w:p w:rsidR="00222902" w:rsidRPr="00F52DEF" w:rsidRDefault="00222902" w:rsidP="00823E48">
            <w:pPr>
              <w:jc w:val="right"/>
              <w:rPr>
                <w:bCs/>
                <w:spacing w:val="-6"/>
                <w:sz w:val="22"/>
                <w:szCs w:val="22"/>
              </w:rPr>
            </w:pPr>
            <w:r w:rsidRPr="00F52DEF">
              <w:rPr>
                <w:bCs/>
                <w:spacing w:val="-6"/>
                <w:sz w:val="22"/>
                <w:szCs w:val="22"/>
              </w:rPr>
              <w:t xml:space="preserve">1.016.760.000 </w:t>
            </w:r>
          </w:p>
        </w:tc>
        <w:tc>
          <w:tcPr>
            <w:tcW w:w="827" w:type="dxa"/>
            <w:shd w:val="clear" w:color="auto" w:fill="auto"/>
          </w:tcPr>
          <w:p w:rsidR="00222902" w:rsidRPr="00F52DEF" w:rsidRDefault="00222902" w:rsidP="00823E48">
            <w:pPr>
              <w:jc w:val="right"/>
              <w:rPr>
                <w:bCs/>
                <w:spacing w:val="-6"/>
                <w:sz w:val="22"/>
                <w:szCs w:val="22"/>
              </w:rPr>
            </w:pPr>
            <w:r w:rsidRPr="00F52DEF">
              <w:rPr>
                <w:bCs/>
                <w:spacing w:val="-6"/>
                <w:sz w:val="22"/>
                <w:szCs w:val="22"/>
              </w:rPr>
              <w:t>326</w:t>
            </w:r>
          </w:p>
        </w:tc>
        <w:tc>
          <w:tcPr>
            <w:tcW w:w="827" w:type="dxa"/>
            <w:shd w:val="clear" w:color="auto" w:fill="auto"/>
          </w:tcPr>
          <w:p w:rsidR="00222902" w:rsidRPr="00F52DEF" w:rsidRDefault="00222902" w:rsidP="00823E48">
            <w:pPr>
              <w:jc w:val="right"/>
              <w:rPr>
                <w:bCs/>
                <w:spacing w:val="-6"/>
                <w:sz w:val="22"/>
                <w:szCs w:val="22"/>
              </w:rPr>
            </w:pPr>
            <w:r w:rsidRPr="00F52DEF">
              <w:rPr>
                <w:bCs/>
                <w:spacing w:val="-6"/>
                <w:sz w:val="22"/>
                <w:szCs w:val="22"/>
              </w:rPr>
              <w:t>458</w:t>
            </w:r>
          </w:p>
        </w:tc>
        <w:tc>
          <w:tcPr>
            <w:tcW w:w="1577" w:type="dxa"/>
            <w:shd w:val="clear" w:color="auto" w:fill="auto"/>
            <w:vAlign w:val="bottom"/>
          </w:tcPr>
          <w:p w:rsidR="00222902" w:rsidRPr="00F52DEF" w:rsidRDefault="00222902" w:rsidP="00823E48">
            <w:pPr>
              <w:jc w:val="right"/>
              <w:rPr>
                <w:bCs/>
                <w:spacing w:val="-6"/>
                <w:sz w:val="22"/>
                <w:szCs w:val="22"/>
              </w:rPr>
            </w:pPr>
            <w:r w:rsidRPr="00F52DEF">
              <w:rPr>
                <w:bCs/>
                <w:spacing w:val="-6"/>
                <w:sz w:val="22"/>
                <w:szCs w:val="22"/>
              </w:rPr>
              <w:t xml:space="preserve">723.720.000 </w:t>
            </w:r>
          </w:p>
        </w:tc>
      </w:tr>
      <w:tr w:rsidR="00222902" w:rsidRPr="00F52DEF" w:rsidTr="00EE709B">
        <w:tc>
          <w:tcPr>
            <w:tcW w:w="720" w:type="dxa"/>
            <w:shd w:val="clear" w:color="auto" w:fill="auto"/>
          </w:tcPr>
          <w:p w:rsidR="00222902" w:rsidRPr="00F52DEF" w:rsidRDefault="00222902" w:rsidP="00823E48">
            <w:pPr>
              <w:jc w:val="center"/>
              <w:rPr>
                <w:bCs/>
                <w:spacing w:val="-6"/>
                <w:sz w:val="22"/>
                <w:szCs w:val="22"/>
              </w:rPr>
            </w:pPr>
            <w:r w:rsidRPr="00F52DEF">
              <w:rPr>
                <w:bCs/>
                <w:spacing w:val="-6"/>
                <w:sz w:val="22"/>
                <w:szCs w:val="22"/>
              </w:rPr>
              <w:t>5</w:t>
            </w:r>
          </w:p>
        </w:tc>
        <w:tc>
          <w:tcPr>
            <w:tcW w:w="2250" w:type="dxa"/>
            <w:shd w:val="clear" w:color="auto" w:fill="auto"/>
          </w:tcPr>
          <w:p w:rsidR="00222902" w:rsidRPr="00F52DEF" w:rsidRDefault="00222902" w:rsidP="00823E48">
            <w:pPr>
              <w:ind w:hanging="108"/>
              <w:jc w:val="both"/>
              <w:rPr>
                <w:bCs/>
                <w:spacing w:val="-6"/>
                <w:sz w:val="22"/>
                <w:szCs w:val="22"/>
              </w:rPr>
            </w:pPr>
            <w:r w:rsidRPr="00F52DEF">
              <w:rPr>
                <w:bCs/>
                <w:spacing w:val="-6"/>
                <w:sz w:val="22"/>
                <w:szCs w:val="22"/>
              </w:rPr>
              <w:t xml:space="preserve"> Huyện Quảng Điền</w:t>
            </w:r>
          </w:p>
        </w:tc>
        <w:tc>
          <w:tcPr>
            <w:tcW w:w="827" w:type="dxa"/>
            <w:shd w:val="clear" w:color="auto" w:fill="auto"/>
          </w:tcPr>
          <w:p w:rsidR="00222902" w:rsidRPr="00F52DEF" w:rsidRDefault="00222902" w:rsidP="00823E48">
            <w:pPr>
              <w:ind w:hanging="108"/>
              <w:jc w:val="right"/>
              <w:rPr>
                <w:bCs/>
                <w:spacing w:val="-6"/>
                <w:sz w:val="22"/>
                <w:szCs w:val="22"/>
              </w:rPr>
            </w:pPr>
            <w:r w:rsidRPr="00F52DEF">
              <w:rPr>
                <w:bCs/>
                <w:spacing w:val="-6"/>
                <w:sz w:val="22"/>
                <w:szCs w:val="22"/>
              </w:rPr>
              <w:t>279</w:t>
            </w:r>
          </w:p>
        </w:tc>
        <w:tc>
          <w:tcPr>
            <w:tcW w:w="827" w:type="dxa"/>
            <w:shd w:val="clear" w:color="auto" w:fill="auto"/>
          </w:tcPr>
          <w:p w:rsidR="00222902" w:rsidRPr="00F52DEF" w:rsidRDefault="00222902" w:rsidP="00823E48">
            <w:pPr>
              <w:jc w:val="right"/>
              <w:rPr>
                <w:bCs/>
                <w:spacing w:val="-6"/>
                <w:sz w:val="22"/>
                <w:szCs w:val="22"/>
              </w:rPr>
            </w:pPr>
            <w:r w:rsidRPr="00F52DEF">
              <w:rPr>
                <w:bCs/>
                <w:spacing w:val="-6"/>
                <w:sz w:val="22"/>
                <w:szCs w:val="22"/>
              </w:rPr>
              <w:t>239</w:t>
            </w:r>
          </w:p>
        </w:tc>
        <w:tc>
          <w:tcPr>
            <w:tcW w:w="1775" w:type="dxa"/>
            <w:shd w:val="clear" w:color="auto" w:fill="auto"/>
          </w:tcPr>
          <w:p w:rsidR="00222902" w:rsidRPr="00F52DEF" w:rsidRDefault="00222902" w:rsidP="00823E48">
            <w:pPr>
              <w:jc w:val="right"/>
              <w:rPr>
                <w:bCs/>
                <w:spacing w:val="-6"/>
                <w:sz w:val="22"/>
                <w:szCs w:val="22"/>
              </w:rPr>
            </w:pPr>
            <w:r w:rsidRPr="00F52DEF">
              <w:rPr>
                <w:bCs/>
                <w:spacing w:val="-6"/>
                <w:sz w:val="22"/>
                <w:szCs w:val="22"/>
              </w:rPr>
              <w:t xml:space="preserve">   530.580.000 </w:t>
            </w:r>
          </w:p>
        </w:tc>
        <w:tc>
          <w:tcPr>
            <w:tcW w:w="827" w:type="dxa"/>
            <w:shd w:val="clear" w:color="auto" w:fill="auto"/>
          </w:tcPr>
          <w:p w:rsidR="00222902" w:rsidRPr="00F52DEF" w:rsidRDefault="00222902" w:rsidP="00823E48">
            <w:pPr>
              <w:jc w:val="right"/>
              <w:rPr>
                <w:bCs/>
                <w:spacing w:val="-6"/>
                <w:sz w:val="22"/>
                <w:szCs w:val="22"/>
              </w:rPr>
            </w:pPr>
            <w:r w:rsidRPr="00F52DEF">
              <w:rPr>
                <w:bCs/>
                <w:spacing w:val="-6"/>
                <w:sz w:val="22"/>
                <w:szCs w:val="22"/>
              </w:rPr>
              <w:t>95</w:t>
            </w:r>
          </w:p>
        </w:tc>
        <w:tc>
          <w:tcPr>
            <w:tcW w:w="827" w:type="dxa"/>
            <w:shd w:val="clear" w:color="auto" w:fill="auto"/>
          </w:tcPr>
          <w:p w:rsidR="00222902" w:rsidRPr="00F52DEF" w:rsidRDefault="00222902" w:rsidP="00823E48">
            <w:pPr>
              <w:jc w:val="right"/>
              <w:rPr>
                <w:bCs/>
                <w:spacing w:val="-6"/>
                <w:sz w:val="22"/>
                <w:szCs w:val="22"/>
              </w:rPr>
            </w:pPr>
            <w:r w:rsidRPr="00F52DEF">
              <w:rPr>
                <w:bCs/>
                <w:spacing w:val="-6"/>
                <w:sz w:val="22"/>
                <w:szCs w:val="22"/>
              </w:rPr>
              <w:t>160</w:t>
            </w:r>
          </w:p>
        </w:tc>
        <w:tc>
          <w:tcPr>
            <w:tcW w:w="1577" w:type="dxa"/>
            <w:shd w:val="clear" w:color="auto" w:fill="auto"/>
            <w:vAlign w:val="bottom"/>
          </w:tcPr>
          <w:p w:rsidR="00222902" w:rsidRPr="00F52DEF" w:rsidRDefault="00222902" w:rsidP="00823E48">
            <w:pPr>
              <w:jc w:val="right"/>
              <w:rPr>
                <w:bCs/>
                <w:spacing w:val="-6"/>
                <w:sz w:val="22"/>
                <w:szCs w:val="22"/>
              </w:rPr>
            </w:pPr>
            <w:r w:rsidRPr="00F52DEF">
              <w:rPr>
                <w:bCs/>
                <w:spacing w:val="-6"/>
                <w:sz w:val="22"/>
                <w:szCs w:val="22"/>
              </w:rPr>
              <w:t xml:space="preserve">210.900.000 </w:t>
            </w:r>
          </w:p>
        </w:tc>
      </w:tr>
      <w:tr w:rsidR="00222902" w:rsidRPr="00F52DEF" w:rsidTr="00EE709B">
        <w:tc>
          <w:tcPr>
            <w:tcW w:w="720" w:type="dxa"/>
            <w:shd w:val="clear" w:color="auto" w:fill="auto"/>
          </w:tcPr>
          <w:p w:rsidR="00222902" w:rsidRPr="00F52DEF" w:rsidRDefault="00222902" w:rsidP="00823E48">
            <w:pPr>
              <w:jc w:val="center"/>
              <w:rPr>
                <w:bCs/>
                <w:spacing w:val="-6"/>
                <w:sz w:val="22"/>
                <w:szCs w:val="22"/>
              </w:rPr>
            </w:pPr>
            <w:r w:rsidRPr="00F52DEF">
              <w:rPr>
                <w:bCs/>
                <w:spacing w:val="-6"/>
                <w:sz w:val="22"/>
                <w:szCs w:val="22"/>
              </w:rPr>
              <w:t>6</w:t>
            </w:r>
          </w:p>
        </w:tc>
        <w:tc>
          <w:tcPr>
            <w:tcW w:w="2250" w:type="dxa"/>
            <w:shd w:val="clear" w:color="auto" w:fill="auto"/>
          </w:tcPr>
          <w:p w:rsidR="00222902" w:rsidRPr="00F52DEF" w:rsidRDefault="00222902" w:rsidP="00823E48">
            <w:pPr>
              <w:ind w:hanging="108"/>
              <w:jc w:val="both"/>
              <w:rPr>
                <w:bCs/>
                <w:spacing w:val="-6"/>
                <w:sz w:val="22"/>
                <w:szCs w:val="22"/>
              </w:rPr>
            </w:pPr>
            <w:r w:rsidRPr="00F52DEF">
              <w:rPr>
                <w:bCs/>
                <w:spacing w:val="-6"/>
                <w:sz w:val="22"/>
                <w:szCs w:val="22"/>
              </w:rPr>
              <w:t xml:space="preserve"> Huyện Phú Vang</w:t>
            </w:r>
          </w:p>
        </w:tc>
        <w:tc>
          <w:tcPr>
            <w:tcW w:w="827" w:type="dxa"/>
            <w:shd w:val="clear" w:color="auto" w:fill="auto"/>
          </w:tcPr>
          <w:p w:rsidR="00222902" w:rsidRPr="00F52DEF" w:rsidRDefault="00222902" w:rsidP="00823E48">
            <w:pPr>
              <w:ind w:hanging="108"/>
              <w:jc w:val="right"/>
              <w:rPr>
                <w:bCs/>
                <w:spacing w:val="-6"/>
                <w:sz w:val="22"/>
                <w:szCs w:val="22"/>
              </w:rPr>
            </w:pPr>
            <w:r w:rsidRPr="00F52DEF">
              <w:rPr>
                <w:bCs/>
                <w:spacing w:val="-6"/>
                <w:sz w:val="22"/>
                <w:szCs w:val="22"/>
              </w:rPr>
              <w:t>426</w:t>
            </w:r>
          </w:p>
        </w:tc>
        <w:tc>
          <w:tcPr>
            <w:tcW w:w="827" w:type="dxa"/>
            <w:shd w:val="clear" w:color="auto" w:fill="auto"/>
          </w:tcPr>
          <w:p w:rsidR="00222902" w:rsidRPr="00F52DEF" w:rsidRDefault="00222902" w:rsidP="00823E48">
            <w:pPr>
              <w:jc w:val="right"/>
              <w:rPr>
                <w:bCs/>
                <w:spacing w:val="-6"/>
                <w:sz w:val="22"/>
                <w:szCs w:val="22"/>
              </w:rPr>
            </w:pPr>
            <w:r w:rsidRPr="00F52DEF">
              <w:rPr>
                <w:bCs/>
                <w:spacing w:val="-6"/>
                <w:sz w:val="22"/>
                <w:szCs w:val="22"/>
              </w:rPr>
              <w:t>427</w:t>
            </w:r>
          </w:p>
        </w:tc>
        <w:tc>
          <w:tcPr>
            <w:tcW w:w="1775" w:type="dxa"/>
            <w:shd w:val="clear" w:color="auto" w:fill="auto"/>
          </w:tcPr>
          <w:p w:rsidR="00222902" w:rsidRPr="00F52DEF" w:rsidRDefault="00222902" w:rsidP="00823E48">
            <w:pPr>
              <w:jc w:val="right"/>
              <w:rPr>
                <w:bCs/>
                <w:spacing w:val="-6"/>
                <w:sz w:val="22"/>
                <w:szCs w:val="22"/>
              </w:rPr>
            </w:pPr>
            <w:r w:rsidRPr="00F52DEF">
              <w:rPr>
                <w:bCs/>
                <w:spacing w:val="-6"/>
                <w:sz w:val="22"/>
                <w:szCs w:val="22"/>
              </w:rPr>
              <w:t>947.940.000</w:t>
            </w:r>
          </w:p>
        </w:tc>
        <w:tc>
          <w:tcPr>
            <w:tcW w:w="827" w:type="dxa"/>
            <w:shd w:val="clear" w:color="auto" w:fill="auto"/>
          </w:tcPr>
          <w:p w:rsidR="00222902" w:rsidRPr="00F52DEF" w:rsidRDefault="00222902" w:rsidP="00823E48">
            <w:pPr>
              <w:jc w:val="right"/>
              <w:rPr>
                <w:bCs/>
                <w:spacing w:val="-6"/>
                <w:sz w:val="22"/>
                <w:szCs w:val="22"/>
              </w:rPr>
            </w:pPr>
            <w:r w:rsidRPr="00F52DEF">
              <w:rPr>
                <w:bCs/>
                <w:spacing w:val="-6"/>
                <w:sz w:val="22"/>
                <w:szCs w:val="22"/>
              </w:rPr>
              <w:t>264</w:t>
            </w:r>
          </w:p>
        </w:tc>
        <w:tc>
          <w:tcPr>
            <w:tcW w:w="827" w:type="dxa"/>
            <w:shd w:val="clear" w:color="auto" w:fill="auto"/>
          </w:tcPr>
          <w:p w:rsidR="00222902" w:rsidRPr="00F52DEF" w:rsidRDefault="00222902" w:rsidP="00823E48">
            <w:pPr>
              <w:jc w:val="right"/>
              <w:rPr>
                <w:bCs/>
                <w:spacing w:val="-6"/>
                <w:sz w:val="22"/>
                <w:szCs w:val="22"/>
              </w:rPr>
            </w:pPr>
            <w:r w:rsidRPr="00F52DEF">
              <w:rPr>
                <w:bCs/>
                <w:spacing w:val="-6"/>
                <w:sz w:val="22"/>
                <w:szCs w:val="22"/>
              </w:rPr>
              <w:t>330</w:t>
            </w:r>
          </w:p>
        </w:tc>
        <w:tc>
          <w:tcPr>
            <w:tcW w:w="1577" w:type="dxa"/>
            <w:shd w:val="clear" w:color="auto" w:fill="auto"/>
            <w:vAlign w:val="bottom"/>
          </w:tcPr>
          <w:p w:rsidR="00222902" w:rsidRPr="00F52DEF" w:rsidRDefault="00222902" w:rsidP="00823E48">
            <w:pPr>
              <w:jc w:val="right"/>
              <w:rPr>
                <w:bCs/>
                <w:spacing w:val="-6"/>
                <w:sz w:val="22"/>
                <w:szCs w:val="22"/>
              </w:rPr>
            </w:pPr>
            <w:r w:rsidRPr="00F52DEF">
              <w:rPr>
                <w:bCs/>
                <w:spacing w:val="-6"/>
                <w:sz w:val="22"/>
                <w:szCs w:val="22"/>
              </w:rPr>
              <w:t>586.080.000</w:t>
            </w:r>
          </w:p>
        </w:tc>
      </w:tr>
      <w:tr w:rsidR="00222902" w:rsidRPr="00F52DEF" w:rsidTr="00EE709B">
        <w:tc>
          <w:tcPr>
            <w:tcW w:w="720" w:type="dxa"/>
            <w:shd w:val="clear" w:color="auto" w:fill="auto"/>
          </w:tcPr>
          <w:p w:rsidR="00222902" w:rsidRPr="00F52DEF" w:rsidRDefault="00222902" w:rsidP="00823E48">
            <w:pPr>
              <w:jc w:val="center"/>
              <w:rPr>
                <w:bCs/>
                <w:spacing w:val="-6"/>
                <w:sz w:val="22"/>
                <w:szCs w:val="22"/>
              </w:rPr>
            </w:pPr>
            <w:r w:rsidRPr="00F52DEF">
              <w:rPr>
                <w:bCs/>
                <w:spacing w:val="-6"/>
                <w:sz w:val="22"/>
                <w:szCs w:val="22"/>
              </w:rPr>
              <w:t>7</w:t>
            </w:r>
          </w:p>
        </w:tc>
        <w:tc>
          <w:tcPr>
            <w:tcW w:w="2250" w:type="dxa"/>
            <w:shd w:val="clear" w:color="auto" w:fill="auto"/>
          </w:tcPr>
          <w:p w:rsidR="00222902" w:rsidRPr="00F52DEF" w:rsidRDefault="00222902" w:rsidP="00823E48">
            <w:pPr>
              <w:ind w:hanging="108"/>
              <w:jc w:val="both"/>
              <w:rPr>
                <w:bCs/>
                <w:spacing w:val="-6"/>
                <w:sz w:val="22"/>
                <w:szCs w:val="22"/>
              </w:rPr>
            </w:pPr>
            <w:r w:rsidRPr="00F52DEF">
              <w:rPr>
                <w:bCs/>
                <w:spacing w:val="-6"/>
                <w:sz w:val="22"/>
                <w:szCs w:val="22"/>
              </w:rPr>
              <w:t xml:space="preserve"> Huyện Phú Lộc</w:t>
            </w:r>
          </w:p>
        </w:tc>
        <w:tc>
          <w:tcPr>
            <w:tcW w:w="827" w:type="dxa"/>
            <w:shd w:val="clear" w:color="auto" w:fill="auto"/>
          </w:tcPr>
          <w:p w:rsidR="00222902" w:rsidRPr="00F52DEF" w:rsidRDefault="00222902" w:rsidP="00823E48">
            <w:pPr>
              <w:ind w:hanging="108"/>
              <w:jc w:val="right"/>
              <w:rPr>
                <w:bCs/>
                <w:spacing w:val="-6"/>
                <w:sz w:val="22"/>
                <w:szCs w:val="22"/>
              </w:rPr>
            </w:pPr>
            <w:r w:rsidRPr="00F52DEF">
              <w:rPr>
                <w:bCs/>
                <w:spacing w:val="-6"/>
                <w:sz w:val="22"/>
                <w:szCs w:val="22"/>
              </w:rPr>
              <w:t>400</w:t>
            </w:r>
          </w:p>
        </w:tc>
        <w:tc>
          <w:tcPr>
            <w:tcW w:w="827" w:type="dxa"/>
            <w:shd w:val="clear" w:color="auto" w:fill="auto"/>
          </w:tcPr>
          <w:p w:rsidR="00222902" w:rsidRPr="00F52DEF" w:rsidRDefault="00222902" w:rsidP="00823E48">
            <w:pPr>
              <w:jc w:val="right"/>
              <w:rPr>
                <w:bCs/>
                <w:spacing w:val="-6"/>
                <w:sz w:val="22"/>
                <w:szCs w:val="22"/>
              </w:rPr>
            </w:pPr>
            <w:r w:rsidRPr="00F52DEF">
              <w:rPr>
                <w:bCs/>
                <w:spacing w:val="-6"/>
                <w:sz w:val="22"/>
                <w:szCs w:val="22"/>
              </w:rPr>
              <w:t>401</w:t>
            </w:r>
          </w:p>
        </w:tc>
        <w:tc>
          <w:tcPr>
            <w:tcW w:w="1775" w:type="dxa"/>
            <w:shd w:val="clear" w:color="auto" w:fill="auto"/>
          </w:tcPr>
          <w:p w:rsidR="00222902" w:rsidRPr="00F52DEF" w:rsidRDefault="00222902" w:rsidP="00823E48">
            <w:pPr>
              <w:jc w:val="right"/>
              <w:rPr>
                <w:bCs/>
                <w:spacing w:val="-6"/>
                <w:sz w:val="22"/>
                <w:szCs w:val="22"/>
              </w:rPr>
            </w:pPr>
            <w:r w:rsidRPr="00F52DEF">
              <w:rPr>
                <w:bCs/>
                <w:spacing w:val="-6"/>
                <w:sz w:val="22"/>
                <w:szCs w:val="22"/>
              </w:rPr>
              <w:t>890.220.000</w:t>
            </w:r>
          </w:p>
        </w:tc>
        <w:tc>
          <w:tcPr>
            <w:tcW w:w="827" w:type="dxa"/>
            <w:shd w:val="clear" w:color="auto" w:fill="auto"/>
          </w:tcPr>
          <w:p w:rsidR="00222902" w:rsidRPr="00F52DEF" w:rsidRDefault="00222902" w:rsidP="00823E48">
            <w:pPr>
              <w:jc w:val="right"/>
              <w:rPr>
                <w:bCs/>
                <w:spacing w:val="-6"/>
                <w:sz w:val="22"/>
                <w:szCs w:val="22"/>
              </w:rPr>
            </w:pPr>
            <w:r w:rsidRPr="00F52DEF">
              <w:rPr>
                <w:bCs/>
                <w:spacing w:val="-6"/>
                <w:sz w:val="22"/>
                <w:szCs w:val="22"/>
              </w:rPr>
              <w:t>275</w:t>
            </w:r>
          </w:p>
        </w:tc>
        <w:tc>
          <w:tcPr>
            <w:tcW w:w="827" w:type="dxa"/>
            <w:shd w:val="clear" w:color="auto" w:fill="auto"/>
          </w:tcPr>
          <w:p w:rsidR="00222902" w:rsidRPr="00F52DEF" w:rsidRDefault="00222902" w:rsidP="00823E48">
            <w:pPr>
              <w:jc w:val="right"/>
              <w:rPr>
                <w:bCs/>
                <w:spacing w:val="-6"/>
                <w:sz w:val="22"/>
                <w:szCs w:val="22"/>
              </w:rPr>
            </w:pPr>
            <w:r w:rsidRPr="00F52DEF">
              <w:rPr>
                <w:bCs/>
                <w:spacing w:val="-6"/>
                <w:sz w:val="22"/>
                <w:szCs w:val="22"/>
              </w:rPr>
              <w:t>330</w:t>
            </w:r>
          </w:p>
        </w:tc>
        <w:tc>
          <w:tcPr>
            <w:tcW w:w="1577" w:type="dxa"/>
            <w:shd w:val="clear" w:color="auto" w:fill="auto"/>
            <w:vAlign w:val="bottom"/>
          </w:tcPr>
          <w:p w:rsidR="00222902" w:rsidRPr="00F52DEF" w:rsidRDefault="00222902" w:rsidP="00823E48">
            <w:pPr>
              <w:jc w:val="right"/>
              <w:rPr>
                <w:bCs/>
                <w:spacing w:val="-6"/>
                <w:sz w:val="22"/>
                <w:szCs w:val="22"/>
              </w:rPr>
            </w:pPr>
            <w:r w:rsidRPr="00F52DEF">
              <w:rPr>
                <w:bCs/>
                <w:spacing w:val="-6"/>
                <w:sz w:val="22"/>
                <w:szCs w:val="22"/>
              </w:rPr>
              <w:t>610.500.000</w:t>
            </w:r>
          </w:p>
        </w:tc>
      </w:tr>
      <w:tr w:rsidR="00222902" w:rsidRPr="00F52DEF" w:rsidTr="00EE709B">
        <w:tc>
          <w:tcPr>
            <w:tcW w:w="720" w:type="dxa"/>
            <w:shd w:val="clear" w:color="auto" w:fill="auto"/>
          </w:tcPr>
          <w:p w:rsidR="00222902" w:rsidRPr="00F52DEF" w:rsidRDefault="00222902" w:rsidP="00823E48">
            <w:pPr>
              <w:jc w:val="center"/>
              <w:rPr>
                <w:bCs/>
                <w:spacing w:val="-6"/>
                <w:sz w:val="22"/>
                <w:szCs w:val="22"/>
              </w:rPr>
            </w:pPr>
            <w:r w:rsidRPr="00F52DEF">
              <w:rPr>
                <w:bCs/>
                <w:spacing w:val="-6"/>
                <w:sz w:val="22"/>
                <w:szCs w:val="22"/>
              </w:rPr>
              <w:t>8</w:t>
            </w:r>
          </w:p>
        </w:tc>
        <w:tc>
          <w:tcPr>
            <w:tcW w:w="2250" w:type="dxa"/>
            <w:shd w:val="clear" w:color="auto" w:fill="auto"/>
          </w:tcPr>
          <w:p w:rsidR="00222902" w:rsidRPr="00F52DEF" w:rsidRDefault="00222902" w:rsidP="00823E48">
            <w:pPr>
              <w:ind w:hanging="108"/>
              <w:jc w:val="both"/>
              <w:rPr>
                <w:bCs/>
                <w:spacing w:val="-6"/>
                <w:sz w:val="22"/>
                <w:szCs w:val="22"/>
              </w:rPr>
            </w:pPr>
            <w:r w:rsidRPr="00F52DEF">
              <w:rPr>
                <w:bCs/>
                <w:spacing w:val="-6"/>
                <w:sz w:val="22"/>
                <w:szCs w:val="22"/>
              </w:rPr>
              <w:t xml:space="preserve"> Huyện </w:t>
            </w:r>
            <w:smartTag w:uri="urn:schemas-microsoft-com:office:smarttags" w:element="place">
              <w:smartTag w:uri="urn:schemas-microsoft-com:office:smarttags" w:element="country-region">
                <w:r w:rsidRPr="00F52DEF">
                  <w:rPr>
                    <w:bCs/>
                    <w:spacing w:val="-6"/>
                    <w:sz w:val="22"/>
                    <w:szCs w:val="22"/>
                  </w:rPr>
                  <w:t>Nam</w:t>
                </w:r>
              </w:smartTag>
            </w:smartTag>
            <w:r w:rsidRPr="00F52DEF">
              <w:rPr>
                <w:bCs/>
                <w:spacing w:val="-6"/>
                <w:sz w:val="22"/>
                <w:szCs w:val="22"/>
              </w:rPr>
              <w:t xml:space="preserve"> Đông</w:t>
            </w:r>
          </w:p>
        </w:tc>
        <w:tc>
          <w:tcPr>
            <w:tcW w:w="827" w:type="dxa"/>
            <w:shd w:val="clear" w:color="auto" w:fill="auto"/>
          </w:tcPr>
          <w:p w:rsidR="00222902" w:rsidRPr="00F52DEF" w:rsidRDefault="00222902" w:rsidP="00823E48">
            <w:pPr>
              <w:ind w:hanging="108"/>
              <w:jc w:val="right"/>
              <w:rPr>
                <w:bCs/>
                <w:spacing w:val="-6"/>
                <w:sz w:val="22"/>
                <w:szCs w:val="22"/>
              </w:rPr>
            </w:pPr>
            <w:r w:rsidRPr="00F52DEF">
              <w:rPr>
                <w:bCs/>
                <w:spacing w:val="-6"/>
                <w:sz w:val="22"/>
                <w:szCs w:val="22"/>
              </w:rPr>
              <w:t>85</w:t>
            </w:r>
          </w:p>
        </w:tc>
        <w:tc>
          <w:tcPr>
            <w:tcW w:w="827" w:type="dxa"/>
            <w:shd w:val="clear" w:color="auto" w:fill="auto"/>
          </w:tcPr>
          <w:p w:rsidR="00222902" w:rsidRPr="00F52DEF" w:rsidRDefault="00222902" w:rsidP="00823E48">
            <w:pPr>
              <w:jc w:val="right"/>
              <w:rPr>
                <w:bCs/>
                <w:spacing w:val="-6"/>
                <w:sz w:val="22"/>
                <w:szCs w:val="22"/>
              </w:rPr>
            </w:pPr>
            <w:r w:rsidRPr="00F52DEF">
              <w:rPr>
                <w:bCs/>
                <w:spacing w:val="-6"/>
                <w:sz w:val="22"/>
                <w:szCs w:val="22"/>
              </w:rPr>
              <w:t>83</w:t>
            </w:r>
          </w:p>
        </w:tc>
        <w:tc>
          <w:tcPr>
            <w:tcW w:w="1775" w:type="dxa"/>
            <w:shd w:val="clear" w:color="auto" w:fill="auto"/>
          </w:tcPr>
          <w:p w:rsidR="00222902" w:rsidRPr="00F52DEF" w:rsidRDefault="00222902" w:rsidP="00823E48">
            <w:pPr>
              <w:jc w:val="right"/>
              <w:rPr>
                <w:bCs/>
                <w:spacing w:val="-6"/>
                <w:sz w:val="22"/>
                <w:szCs w:val="22"/>
              </w:rPr>
            </w:pPr>
            <w:r w:rsidRPr="00F52DEF">
              <w:rPr>
                <w:bCs/>
                <w:spacing w:val="-6"/>
                <w:sz w:val="22"/>
                <w:szCs w:val="22"/>
              </w:rPr>
              <w:t>184.260.000</w:t>
            </w:r>
          </w:p>
        </w:tc>
        <w:tc>
          <w:tcPr>
            <w:tcW w:w="827" w:type="dxa"/>
            <w:shd w:val="clear" w:color="auto" w:fill="auto"/>
          </w:tcPr>
          <w:p w:rsidR="00222902" w:rsidRPr="00F52DEF" w:rsidRDefault="00222902" w:rsidP="00823E48">
            <w:pPr>
              <w:jc w:val="right"/>
              <w:rPr>
                <w:bCs/>
                <w:spacing w:val="-6"/>
                <w:sz w:val="22"/>
                <w:szCs w:val="22"/>
              </w:rPr>
            </w:pPr>
            <w:r w:rsidRPr="00F52DEF">
              <w:rPr>
                <w:bCs/>
                <w:spacing w:val="-6"/>
                <w:sz w:val="22"/>
                <w:szCs w:val="22"/>
              </w:rPr>
              <w:t>40</w:t>
            </w:r>
          </w:p>
        </w:tc>
        <w:tc>
          <w:tcPr>
            <w:tcW w:w="827" w:type="dxa"/>
            <w:shd w:val="clear" w:color="auto" w:fill="auto"/>
          </w:tcPr>
          <w:p w:rsidR="00222902" w:rsidRPr="00F52DEF" w:rsidRDefault="00222902" w:rsidP="00823E48">
            <w:pPr>
              <w:jc w:val="right"/>
              <w:rPr>
                <w:bCs/>
                <w:spacing w:val="-6"/>
                <w:sz w:val="22"/>
                <w:szCs w:val="22"/>
              </w:rPr>
            </w:pPr>
            <w:r w:rsidRPr="00F52DEF">
              <w:rPr>
                <w:bCs/>
                <w:spacing w:val="-6"/>
                <w:sz w:val="22"/>
                <w:szCs w:val="22"/>
              </w:rPr>
              <w:t>100</w:t>
            </w:r>
          </w:p>
        </w:tc>
        <w:tc>
          <w:tcPr>
            <w:tcW w:w="1577" w:type="dxa"/>
            <w:shd w:val="clear" w:color="auto" w:fill="auto"/>
            <w:vAlign w:val="bottom"/>
          </w:tcPr>
          <w:p w:rsidR="00222902" w:rsidRPr="00F52DEF" w:rsidRDefault="00222902" w:rsidP="00823E48">
            <w:pPr>
              <w:jc w:val="right"/>
              <w:rPr>
                <w:bCs/>
                <w:spacing w:val="-6"/>
                <w:sz w:val="22"/>
                <w:szCs w:val="22"/>
              </w:rPr>
            </w:pPr>
            <w:r w:rsidRPr="00F52DEF">
              <w:rPr>
                <w:bCs/>
                <w:spacing w:val="-6"/>
                <w:sz w:val="22"/>
                <w:szCs w:val="22"/>
              </w:rPr>
              <w:t xml:space="preserve">  88.800.000</w:t>
            </w:r>
          </w:p>
        </w:tc>
      </w:tr>
      <w:tr w:rsidR="00222902" w:rsidRPr="00F52DEF" w:rsidTr="00EE709B">
        <w:tc>
          <w:tcPr>
            <w:tcW w:w="720" w:type="dxa"/>
            <w:shd w:val="clear" w:color="auto" w:fill="auto"/>
          </w:tcPr>
          <w:p w:rsidR="00222902" w:rsidRPr="00F52DEF" w:rsidRDefault="00222902" w:rsidP="00823E48">
            <w:pPr>
              <w:jc w:val="center"/>
              <w:rPr>
                <w:bCs/>
                <w:spacing w:val="-6"/>
                <w:sz w:val="22"/>
                <w:szCs w:val="22"/>
              </w:rPr>
            </w:pPr>
            <w:r w:rsidRPr="00F52DEF">
              <w:rPr>
                <w:bCs/>
                <w:spacing w:val="-6"/>
                <w:sz w:val="22"/>
                <w:szCs w:val="22"/>
              </w:rPr>
              <w:t>9</w:t>
            </w:r>
          </w:p>
        </w:tc>
        <w:tc>
          <w:tcPr>
            <w:tcW w:w="2250" w:type="dxa"/>
            <w:shd w:val="clear" w:color="auto" w:fill="auto"/>
          </w:tcPr>
          <w:p w:rsidR="00222902" w:rsidRPr="00F52DEF" w:rsidRDefault="00222902" w:rsidP="00823E48">
            <w:pPr>
              <w:ind w:hanging="108"/>
              <w:jc w:val="both"/>
              <w:rPr>
                <w:bCs/>
                <w:spacing w:val="-6"/>
                <w:sz w:val="22"/>
                <w:szCs w:val="22"/>
              </w:rPr>
            </w:pPr>
            <w:r w:rsidRPr="00F52DEF">
              <w:rPr>
                <w:bCs/>
                <w:spacing w:val="-6"/>
                <w:sz w:val="22"/>
                <w:szCs w:val="22"/>
              </w:rPr>
              <w:t xml:space="preserve"> Huyện A Lưới</w:t>
            </w:r>
          </w:p>
        </w:tc>
        <w:tc>
          <w:tcPr>
            <w:tcW w:w="827" w:type="dxa"/>
            <w:shd w:val="clear" w:color="auto" w:fill="auto"/>
          </w:tcPr>
          <w:p w:rsidR="00222902" w:rsidRPr="00F52DEF" w:rsidRDefault="00222902" w:rsidP="00823E48">
            <w:pPr>
              <w:ind w:hanging="108"/>
              <w:jc w:val="right"/>
              <w:rPr>
                <w:bCs/>
                <w:spacing w:val="-6"/>
                <w:sz w:val="22"/>
                <w:szCs w:val="22"/>
              </w:rPr>
            </w:pPr>
            <w:r w:rsidRPr="00F52DEF">
              <w:rPr>
                <w:bCs/>
                <w:spacing w:val="-6"/>
                <w:sz w:val="22"/>
                <w:szCs w:val="22"/>
              </w:rPr>
              <w:t>160</w:t>
            </w:r>
          </w:p>
        </w:tc>
        <w:tc>
          <w:tcPr>
            <w:tcW w:w="827" w:type="dxa"/>
            <w:shd w:val="clear" w:color="auto" w:fill="auto"/>
          </w:tcPr>
          <w:p w:rsidR="00222902" w:rsidRPr="00F52DEF" w:rsidRDefault="00222902" w:rsidP="00823E48">
            <w:pPr>
              <w:jc w:val="right"/>
              <w:rPr>
                <w:bCs/>
                <w:spacing w:val="-6"/>
                <w:sz w:val="22"/>
                <w:szCs w:val="22"/>
              </w:rPr>
            </w:pPr>
            <w:r w:rsidRPr="00F52DEF">
              <w:rPr>
                <w:bCs/>
                <w:spacing w:val="-6"/>
                <w:sz w:val="22"/>
                <w:szCs w:val="22"/>
              </w:rPr>
              <w:t>159</w:t>
            </w:r>
          </w:p>
        </w:tc>
        <w:tc>
          <w:tcPr>
            <w:tcW w:w="1775" w:type="dxa"/>
            <w:shd w:val="clear" w:color="auto" w:fill="auto"/>
          </w:tcPr>
          <w:p w:rsidR="00222902" w:rsidRPr="00F52DEF" w:rsidRDefault="00222902" w:rsidP="00823E48">
            <w:pPr>
              <w:jc w:val="right"/>
              <w:rPr>
                <w:bCs/>
                <w:spacing w:val="-6"/>
                <w:sz w:val="22"/>
                <w:szCs w:val="22"/>
              </w:rPr>
            </w:pPr>
            <w:r w:rsidRPr="00F52DEF">
              <w:rPr>
                <w:bCs/>
                <w:spacing w:val="-6"/>
                <w:sz w:val="22"/>
                <w:szCs w:val="22"/>
              </w:rPr>
              <w:t>352.980.000</w:t>
            </w:r>
          </w:p>
        </w:tc>
        <w:tc>
          <w:tcPr>
            <w:tcW w:w="827" w:type="dxa"/>
            <w:shd w:val="clear" w:color="auto" w:fill="auto"/>
          </w:tcPr>
          <w:p w:rsidR="00222902" w:rsidRPr="00F52DEF" w:rsidRDefault="00222902" w:rsidP="00823E48">
            <w:pPr>
              <w:jc w:val="right"/>
              <w:rPr>
                <w:bCs/>
                <w:spacing w:val="-6"/>
                <w:sz w:val="22"/>
                <w:szCs w:val="22"/>
              </w:rPr>
            </w:pPr>
            <w:r w:rsidRPr="00F52DEF">
              <w:rPr>
                <w:bCs/>
                <w:spacing w:val="-6"/>
                <w:sz w:val="22"/>
                <w:szCs w:val="22"/>
              </w:rPr>
              <w:t>191</w:t>
            </w:r>
          </w:p>
        </w:tc>
        <w:tc>
          <w:tcPr>
            <w:tcW w:w="827" w:type="dxa"/>
            <w:shd w:val="clear" w:color="auto" w:fill="auto"/>
          </w:tcPr>
          <w:p w:rsidR="00222902" w:rsidRPr="00F52DEF" w:rsidRDefault="00222902" w:rsidP="00823E48">
            <w:pPr>
              <w:jc w:val="right"/>
              <w:rPr>
                <w:bCs/>
                <w:spacing w:val="-6"/>
                <w:sz w:val="22"/>
                <w:szCs w:val="22"/>
              </w:rPr>
            </w:pPr>
            <w:r w:rsidRPr="00F52DEF">
              <w:rPr>
                <w:bCs/>
                <w:spacing w:val="-6"/>
                <w:sz w:val="22"/>
                <w:szCs w:val="22"/>
              </w:rPr>
              <w:t>243</w:t>
            </w:r>
          </w:p>
        </w:tc>
        <w:tc>
          <w:tcPr>
            <w:tcW w:w="1577" w:type="dxa"/>
            <w:shd w:val="clear" w:color="auto" w:fill="auto"/>
            <w:vAlign w:val="bottom"/>
          </w:tcPr>
          <w:p w:rsidR="00222902" w:rsidRPr="00F52DEF" w:rsidRDefault="00222902" w:rsidP="00823E48">
            <w:pPr>
              <w:jc w:val="right"/>
              <w:rPr>
                <w:bCs/>
                <w:spacing w:val="-6"/>
                <w:sz w:val="22"/>
                <w:szCs w:val="22"/>
              </w:rPr>
            </w:pPr>
            <w:r w:rsidRPr="00F52DEF">
              <w:rPr>
                <w:bCs/>
                <w:spacing w:val="-6"/>
                <w:sz w:val="22"/>
                <w:szCs w:val="22"/>
              </w:rPr>
              <w:t>424.020.000</w:t>
            </w:r>
          </w:p>
        </w:tc>
      </w:tr>
      <w:tr w:rsidR="00222902" w:rsidRPr="00F52DEF" w:rsidTr="00EE709B">
        <w:tc>
          <w:tcPr>
            <w:tcW w:w="2970" w:type="dxa"/>
            <w:gridSpan w:val="2"/>
            <w:shd w:val="clear" w:color="auto" w:fill="auto"/>
          </w:tcPr>
          <w:p w:rsidR="00222902" w:rsidRPr="00F52DEF" w:rsidRDefault="00222902" w:rsidP="00823E48">
            <w:pPr>
              <w:ind w:firstLine="540"/>
              <w:rPr>
                <w:b/>
                <w:bCs/>
                <w:spacing w:val="-6"/>
              </w:rPr>
            </w:pPr>
            <w:r w:rsidRPr="00F52DEF">
              <w:rPr>
                <w:b/>
                <w:bCs/>
                <w:spacing w:val="-6"/>
              </w:rPr>
              <w:t xml:space="preserve">   Tổng cộng</w:t>
            </w:r>
          </w:p>
        </w:tc>
        <w:tc>
          <w:tcPr>
            <w:tcW w:w="827" w:type="dxa"/>
            <w:shd w:val="clear" w:color="auto" w:fill="auto"/>
          </w:tcPr>
          <w:p w:rsidR="00222902" w:rsidRPr="00F52DEF" w:rsidRDefault="00222902" w:rsidP="00823E48">
            <w:pPr>
              <w:rPr>
                <w:b/>
                <w:bCs/>
                <w:spacing w:val="-6"/>
                <w:sz w:val="20"/>
                <w:szCs w:val="20"/>
              </w:rPr>
            </w:pPr>
            <w:r w:rsidRPr="00F52DEF">
              <w:rPr>
                <w:b/>
                <w:bCs/>
                <w:spacing w:val="-6"/>
                <w:sz w:val="20"/>
                <w:szCs w:val="20"/>
              </w:rPr>
              <w:t xml:space="preserve">   2.400</w:t>
            </w:r>
          </w:p>
        </w:tc>
        <w:tc>
          <w:tcPr>
            <w:tcW w:w="827" w:type="dxa"/>
            <w:shd w:val="clear" w:color="auto" w:fill="auto"/>
          </w:tcPr>
          <w:p w:rsidR="00222902" w:rsidRPr="00F52DEF" w:rsidRDefault="00222902" w:rsidP="00823E48">
            <w:pPr>
              <w:rPr>
                <w:b/>
                <w:bCs/>
                <w:spacing w:val="-6"/>
                <w:sz w:val="20"/>
                <w:szCs w:val="20"/>
              </w:rPr>
            </w:pPr>
            <w:r w:rsidRPr="00F52DEF">
              <w:rPr>
                <w:b/>
                <w:bCs/>
                <w:spacing w:val="-6"/>
                <w:sz w:val="20"/>
                <w:szCs w:val="20"/>
              </w:rPr>
              <w:t xml:space="preserve">   2.302</w:t>
            </w:r>
          </w:p>
        </w:tc>
        <w:tc>
          <w:tcPr>
            <w:tcW w:w="1775" w:type="dxa"/>
            <w:shd w:val="clear" w:color="auto" w:fill="auto"/>
          </w:tcPr>
          <w:p w:rsidR="00222902" w:rsidRPr="00F52DEF" w:rsidRDefault="00222902" w:rsidP="00823E48">
            <w:pPr>
              <w:rPr>
                <w:b/>
                <w:bCs/>
                <w:spacing w:val="-6"/>
                <w:sz w:val="20"/>
                <w:szCs w:val="20"/>
              </w:rPr>
            </w:pPr>
            <w:r w:rsidRPr="00F52DEF">
              <w:rPr>
                <w:b/>
                <w:bCs/>
                <w:spacing w:val="-6"/>
                <w:sz w:val="20"/>
                <w:szCs w:val="20"/>
              </w:rPr>
              <w:t xml:space="preserve">         5.110.440.000</w:t>
            </w:r>
          </w:p>
        </w:tc>
        <w:tc>
          <w:tcPr>
            <w:tcW w:w="827" w:type="dxa"/>
            <w:shd w:val="clear" w:color="auto" w:fill="auto"/>
          </w:tcPr>
          <w:p w:rsidR="00222902" w:rsidRPr="00F52DEF" w:rsidRDefault="00222902" w:rsidP="00823E48">
            <w:pPr>
              <w:rPr>
                <w:b/>
                <w:bCs/>
                <w:spacing w:val="-6"/>
                <w:sz w:val="20"/>
                <w:szCs w:val="20"/>
              </w:rPr>
            </w:pPr>
            <w:r w:rsidRPr="00F52DEF">
              <w:rPr>
                <w:b/>
                <w:bCs/>
                <w:spacing w:val="-6"/>
                <w:sz w:val="20"/>
                <w:szCs w:val="20"/>
              </w:rPr>
              <w:t xml:space="preserve">   1.507</w:t>
            </w:r>
          </w:p>
        </w:tc>
        <w:tc>
          <w:tcPr>
            <w:tcW w:w="827" w:type="dxa"/>
            <w:shd w:val="clear" w:color="auto" w:fill="auto"/>
          </w:tcPr>
          <w:p w:rsidR="00222902" w:rsidRPr="00F52DEF" w:rsidRDefault="00222902" w:rsidP="00823E48">
            <w:pPr>
              <w:rPr>
                <w:b/>
                <w:bCs/>
                <w:spacing w:val="-6"/>
                <w:sz w:val="20"/>
                <w:szCs w:val="20"/>
              </w:rPr>
            </w:pPr>
            <w:r w:rsidRPr="00F52DEF">
              <w:rPr>
                <w:b/>
                <w:bCs/>
                <w:spacing w:val="-6"/>
                <w:sz w:val="20"/>
                <w:szCs w:val="20"/>
              </w:rPr>
              <w:t xml:space="preserve">   2.061</w:t>
            </w:r>
          </w:p>
        </w:tc>
        <w:tc>
          <w:tcPr>
            <w:tcW w:w="1577" w:type="dxa"/>
            <w:shd w:val="clear" w:color="auto" w:fill="auto"/>
            <w:vAlign w:val="bottom"/>
          </w:tcPr>
          <w:p w:rsidR="00222902" w:rsidRPr="00F52DEF" w:rsidRDefault="00222902" w:rsidP="00823E48">
            <w:pPr>
              <w:jc w:val="right"/>
              <w:rPr>
                <w:b/>
                <w:bCs/>
                <w:spacing w:val="-6"/>
                <w:sz w:val="20"/>
                <w:szCs w:val="20"/>
              </w:rPr>
            </w:pPr>
            <w:r w:rsidRPr="00F52DEF">
              <w:rPr>
                <w:b/>
                <w:bCs/>
                <w:spacing w:val="-6"/>
                <w:sz w:val="20"/>
                <w:szCs w:val="20"/>
              </w:rPr>
              <w:t>3.345.540.000</w:t>
            </w:r>
          </w:p>
        </w:tc>
      </w:tr>
    </w:tbl>
    <w:p w:rsidR="00222902" w:rsidRPr="00F52DEF" w:rsidRDefault="00222902" w:rsidP="00823E48">
      <w:pPr>
        <w:ind w:firstLine="540"/>
        <w:jc w:val="both"/>
        <w:rPr>
          <w:bCs/>
          <w:spacing w:val="-6"/>
          <w:sz w:val="28"/>
          <w:szCs w:val="28"/>
        </w:rPr>
      </w:pPr>
      <w:r w:rsidRPr="00F52DEF">
        <w:rPr>
          <w:bCs/>
          <w:spacing w:val="-6"/>
          <w:sz w:val="28"/>
          <w:szCs w:val="28"/>
        </w:rPr>
        <w:t>3.3.2. Sử dụng kinh phí thực hiện nuôi dưỡng NCC</w:t>
      </w:r>
    </w:p>
    <w:p w:rsidR="00222902" w:rsidRPr="00F52DEF" w:rsidRDefault="00222902" w:rsidP="00823E48">
      <w:pPr>
        <w:ind w:firstLine="540"/>
        <w:jc w:val="both"/>
        <w:rPr>
          <w:bCs/>
          <w:spacing w:val="-6"/>
          <w:sz w:val="28"/>
          <w:szCs w:val="28"/>
        </w:rPr>
      </w:pPr>
      <w:r w:rsidRPr="00F52DEF">
        <w:rPr>
          <w:bCs/>
          <w:spacing w:val="-6"/>
          <w:sz w:val="28"/>
          <w:szCs w:val="28"/>
        </w:rPr>
        <w:t>Kinh phí thực hiện nuôi dưỡng tại Trung tâm bao gồm tiền ăn, trang cấp và chi phí khác. Năm 2015 Trung tâm thực hiện chế độ tiền ăn nuôi dưỡng NCC là 525.000 đồng/người/tháng theo Quyết định số 949/QĐ-UBND ngày 21/5/2013 của UBND tỉnh; Năm 2016 thực hiện theo Quyết định số 79/2016/QĐ-UBND ngày 18/11/2016 V/v quy định trợ cấp tiền ăn cho đối tượng bảo trợ xã hội tại các đơn vị trực thuộc Sở với mức tiền ăn là 1.080.000 đồng (mức hỗ trợ của nhà nước). Chế độ trang cấp và chi phí khác thực hiện theo kinh phí địa phương.</w:t>
      </w:r>
    </w:p>
    <w:p w:rsidR="00222902" w:rsidRPr="00F52DEF" w:rsidRDefault="00222902" w:rsidP="00823E48">
      <w:pPr>
        <w:ind w:firstLine="540"/>
        <w:jc w:val="both"/>
        <w:rPr>
          <w:bCs/>
          <w:spacing w:val="-6"/>
          <w:sz w:val="28"/>
          <w:szCs w:val="28"/>
        </w:rPr>
      </w:pPr>
      <w:r w:rsidRPr="00F52DEF">
        <w:rPr>
          <w:bCs/>
          <w:spacing w:val="-6"/>
          <w:sz w:val="28"/>
          <w:szCs w:val="28"/>
        </w:rPr>
        <w:t xml:space="preserve">Năm 2015 kinh phí thực hiện nuôi dưỡng tại Trung tâm là 141.987.000 đồng, trong đó tiền ăn 129.774.500 đồng, trang cấp và chi phí khác 12.212.500 đồng. </w:t>
      </w:r>
    </w:p>
    <w:p w:rsidR="00222902" w:rsidRPr="00F52DEF" w:rsidRDefault="00222902" w:rsidP="00823E48">
      <w:pPr>
        <w:ind w:firstLine="540"/>
        <w:jc w:val="both"/>
        <w:rPr>
          <w:bCs/>
          <w:spacing w:val="-6"/>
          <w:sz w:val="28"/>
          <w:szCs w:val="28"/>
        </w:rPr>
      </w:pPr>
      <w:r w:rsidRPr="00F52DEF">
        <w:rPr>
          <w:bCs/>
          <w:spacing w:val="-6"/>
          <w:sz w:val="28"/>
          <w:szCs w:val="28"/>
        </w:rPr>
        <w:t>Năm 2016 kinh phí thực hiện nuôi dưỡng là 225.255.000 đồng, trong đó tiền ăn 213.636.000 đồng, trang cấp và chi phí khác 11.619.000 đồng.</w:t>
      </w:r>
    </w:p>
    <w:p w:rsidR="00222902" w:rsidRPr="00F52DEF" w:rsidRDefault="00222902" w:rsidP="00823E48">
      <w:pPr>
        <w:ind w:firstLine="540"/>
        <w:jc w:val="both"/>
        <w:rPr>
          <w:bCs/>
          <w:i/>
          <w:spacing w:val="-6"/>
          <w:sz w:val="28"/>
          <w:szCs w:val="28"/>
        </w:rPr>
      </w:pPr>
      <w:r w:rsidRPr="00F52DEF">
        <w:rPr>
          <w:bCs/>
          <w:i/>
          <w:spacing w:val="-6"/>
          <w:sz w:val="28"/>
          <w:szCs w:val="28"/>
        </w:rPr>
        <w:t xml:space="preserve">   (cụ thể có </w:t>
      </w:r>
      <w:r w:rsidR="005B0687" w:rsidRPr="00F52DEF">
        <w:rPr>
          <w:bCs/>
          <w:i/>
          <w:spacing w:val="-6"/>
          <w:sz w:val="28"/>
          <w:szCs w:val="28"/>
        </w:rPr>
        <w:t>p</w:t>
      </w:r>
      <w:r w:rsidRPr="00F52DEF">
        <w:rPr>
          <w:bCs/>
          <w:i/>
          <w:spacing w:val="-6"/>
          <w:sz w:val="28"/>
          <w:szCs w:val="28"/>
        </w:rPr>
        <w:t xml:space="preserve">hụ lục 3 và </w:t>
      </w:r>
      <w:r w:rsidR="005B0687" w:rsidRPr="00F52DEF">
        <w:rPr>
          <w:bCs/>
          <w:i/>
          <w:spacing w:val="-6"/>
          <w:sz w:val="28"/>
          <w:szCs w:val="28"/>
        </w:rPr>
        <w:t>p</w:t>
      </w:r>
      <w:r w:rsidRPr="00F52DEF">
        <w:rPr>
          <w:bCs/>
          <w:i/>
          <w:spacing w:val="-6"/>
          <w:sz w:val="28"/>
          <w:szCs w:val="28"/>
        </w:rPr>
        <w:t>hụ lục 4 kèm theo).</w:t>
      </w:r>
    </w:p>
    <w:p w:rsidR="00222902" w:rsidRPr="00F52DEF" w:rsidRDefault="00222902" w:rsidP="00823E48">
      <w:pPr>
        <w:ind w:firstLine="540"/>
        <w:jc w:val="both"/>
        <w:rPr>
          <w:b/>
          <w:bCs/>
          <w:spacing w:val="-6"/>
          <w:sz w:val="28"/>
          <w:szCs w:val="28"/>
        </w:rPr>
      </w:pPr>
      <w:r w:rsidRPr="00F52DEF">
        <w:rPr>
          <w:b/>
          <w:bCs/>
          <w:spacing w:val="-6"/>
          <w:sz w:val="28"/>
          <w:szCs w:val="28"/>
        </w:rPr>
        <w:t>4. Tiếp nhận, xử lý, giải quyết đơn thư, khiếu nại, tố cáo</w:t>
      </w:r>
    </w:p>
    <w:p w:rsidR="00222902" w:rsidRPr="00F52DEF" w:rsidRDefault="00222902" w:rsidP="00823E48">
      <w:pPr>
        <w:ind w:firstLine="540"/>
        <w:jc w:val="both"/>
        <w:rPr>
          <w:bCs/>
          <w:spacing w:val="-6"/>
          <w:sz w:val="28"/>
          <w:szCs w:val="28"/>
        </w:rPr>
      </w:pPr>
      <w:r w:rsidRPr="00F52DEF">
        <w:rPr>
          <w:bCs/>
          <w:spacing w:val="-6"/>
          <w:sz w:val="28"/>
          <w:szCs w:val="28"/>
        </w:rPr>
        <w:t xml:space="preserve">Theo báo cáo và kiểm tra sổ công văn đi, sổ công văn đến của Trung tâm, từ năm 2015 đến nay không có đơn thư khiếu nại, tố cáo. </w:t>
      </w:r>
    </w:p>
    <w:p w:rsidR="00222902" w:rsidRPr="00F52DEF" w:rsidRDefault="00222902" w:rsidP="00823E48">
      <w:pPr>
        <w:ind w:firstLine="540"/>
        <w:jc w:val="both"/>
        <w:rPr>
          <w:b/>
          <w:bCs/>
          <w:spacing w:val="-6"/>
          <w:sz w:val="28"/>
          <w:szCs w:val="28"/>
        </w:rPr>
      </w:pPr>
      <w:r w:rsidRPr="00F52DEF">
        <w:rPr>
          <w:b/>
          <w:bCs/>
          <w:spacing w:val="-6"/>
          <w:sz w:val="28"/>
          <w:szCs w:val="28"/>
        </w:rPr>
        <w:t>5. Thực hiện Luật Phòng chống tham nhũng, Luật Thực hành tiết kiệm, chống lãng phí</w:t>
      </w:r>
    </w:p>
    <w:p w:rsidR="00222902" w:rsidRPr="00F52DEF" w:rsidRDefault="00222902" w:rsidP="00823E48">
      <w:pPr>
        <w:ind w:firstLine="540"/>
        <w:jc w:val="both"/>
        <w:rPr>
          <w:spacing w:val="-6"/>
          <w:sz w:val="28"/>
          <w:szCs w:val="28"/>
          <w:lang w:val="nl-NL"/>
        </w:rPr>
      </w:pPr>
      <w:r w:rsidRPr="00F52DEF">
        <w:rPr>
          <w:bCs/>
          <w:spacing w:val="-6"/>
          <w:sz w:val="28"/>
          <w:szCs w:val="28"/>
        </w:rPr>
        <w:t>5.1.</w:t>
      </w:r>
      <w:r w:rsidRPr="00F52DEF">
        <w:rPr>
          <w:b/>
          <w:bCs/>
          <w:spacing w:val="-6"/>
          <w:sz w:val="28"/>
          <w:szCs w:val="28"/>
        </w:rPr>
        <w:t xml:space="preserve"> </w:t>
      </w:r>
      <w:r w:rsidRPr="00F52DEF">
        <w:rPr>
          <w:spacing w:val="-6"/>
          <w:sz w:val="28"/>
          <w:szCs w:val="28"/>
          <w:lang w:val="nl-NL"/>
        </w:rPr>
        <w:t>Trung tâm không có văn bản phân công trách nhiệm về công tác phòng, chống tham nhũng.</w:t>
      </w:r>
    </w:p>
    <w:p w:rsidR="00222902" w:rsidRPr="00F52DEF" w:rsidRDefault="00222902" w:rsidP="00823E48">
      <w:pPr>
        <w:ind w:firstLine="540"/>
        <w:jc w:val="both"/>
        <w:rPr>
          <w:spacing w:val="-6"/>
          <w:sz w:val="28"/>
          <w:szCs w:val="28"/>
          <w:lang w:val="nl-NL"/>
        </w:rPr>
      </w:pPr>
      <w:r w:rsidRPr="00F52DEF">
        <w:rPr>
          <w:bCs/>
          <w:spacing w:val="-6"/>
          <w:sz w:val="28"/>
          <w:szCs w:val="28"/>
        </w:rPr>
        <w:t>5.2.</w:t>
      </w:r>
      <w:r w:rsidRPr="00F52DEF">
        <w:rPr>
          <w:b/>
          <w:bCs/>
          <w:spacing w:val="-6"/>
          <w:sz w:val="28"/>
          <w:szCs w:val="28"/>
        </w:rPr>
        <w:t xml:space="preserve"> </w:t>
      </w:r>
      <w:r w:rsidRPr="00F52DEF">
        <w:rPr>
          <w:spacing w:val="-6"/>
          <w:sz w:val="28"/>
          <w:szCs w:val="28"/>
          <w:lang w:val="nl-NL"/>
        </w:rPr>
        <w:t>Trung tâm có xây dựng Kế hoạch công tác phòng, chống tham nhũng năm 2015 và 2016.</w:t>
      </w:r>
    </w:p>
    <w:p w:rsidR="00222902" w:rsidRPr="00F52DEF" w:rsidRDefault="00222902" w:rsidP="00823E48">
      <w:pPr>
        <w:ind w:firstLine="540"/>
        <w:jc w:val="both"/>
        <w:rPr>
          <w:spacing w:val="-6"/>
          <w:sz w:val="28"/>
          <w:szCs w:val="28"/>
          <w:lang w:val="nl-NL"/>
        </w:rPr>
      </w:pPr>
      <w:r w:rsidRPr="00F52DEF">
        <w:rPr>
          <w:bCs/>
          <w:spacing w:val="-6"/>
          <w:sz w:val="28"/>
          <w:szCs w:val="28"/>
        </w:rPr>
        <w:t>5.3.</w:t>
      </w:r>
      <w:r w:rsidRPr="00F52DEF">
        <w:rPr>
          <w:b/>
          <w:bCs/>
          <w:spacing w:val="-6"/>
          <w:sz w:val="28"/>
          <w:szCs w:val="28"/>
        </w:rPr>
        <w:t xml:space="preserve"> </w:t>
      </w:r>
      <w:r w:rsidRPr="00F52DEF">
        <w:rPr>
          <w:spacing w:val="-6"/>
          <w:sz w:val="28"/>
          <w:szCs w:val="28"/>
          <w:lang w:val="nl-NL"/>
        </w:rPr>
        <w:t>Trung tâm có tổ chức tuyên truyền, phổ biến, quán triệt các văn bản pháp luật về phòng chống tham nhũng; thực hành tiết kiệm, chống lãng phí tại cuộc họp.</w:t>
      </w:r>
    </w:p>
    <w:p w:rsidR="00222902" w:rsidRPr="00F52DEF" w:rsidRDefault="00222902" w:rsidP="00823E48">
      <w:pPr>
        <w:ind w:firstLine="540"/>
        <w:jc w:val="both"/>
        <w:rPr>
          <w:spacing w:val="-6"/>
          <w:sz w:val="28"/>
          <w:szCs w:val="28"/>
        </w:rPr>
      </w:pPr>
      <w:r w:rsidRPr="00F52DEF">
        <w:rPr>
          <w:bCs/>
          <w:spacing w:val="-6"/>
          <w:sz w:val="28"/>
          <w:szCs w:val="28"/>
        </w:rPr>
        <w:t>5.4.</w:t>
      </w:r>
      <w:r w:rsidRPr="00F52DEF">
        <w:rPr>
          <w:b/>
          <w:bCs/>
          <w:spacing w:val="-6"/>
          <w:sz w:val="28"/>
          <w:szCs w:val="28"/>
        </w:rPr>
        <w:t xml:space="preserve"> </w:t>
      </w:r>
      <w:r w:rsidRPr="00F52DEF">
        <w:rPr>
          <w:bCs/>
          <w:spacing w:val="-6"/>
          <w:sz w:val="28"/>
          <w:szCs w:val="28"/>
        </w:rPr>
        <w:t>Kê khai, xác minh, công khai kết quả xác minh tài sản thu nhập</w:t>
      </w:r>
      <w:r w:rsidRPr="00F52DEF">
        <w:rPr>
          <w:b/>
          <w:bCs/>
          <w:spacing w:val="-6"/>
          <w:sz w:val="28"/>
          <w:szCs w:val="28"/>
        </w:rPr>
        <w:t xml:space="preserve"> </w:t>
      </w:r>
      <w:r w:rsidRPr="00F52DEF">
        <w:rPr>
          <w:bCs/>
          <w:spacing w:val="-6"/>
          <w:sz w:val="28"/>
          <w:szCs w:val="28"/>
        </w:rPr>
        <w:t>h</w:t>
      </w:r>
      <w:r w:rsidRPr="00F52DEF">
        <w:rPr>
          <w:spacing w:val="-6"/>
          <w:sz w:val="28"/>
          <w:szCs w:val="28"/>
        </w:rPr>
        <w:t>àng năm, Trung tâm thông báo những người có nghĩa vụ kê khai tài sản thu nhập kê khai đúng thời gian quy định:</w:t>
      </w:r>
    </w:p>
    <w:p w:rsidR="00222902" w:rsidRPr="00F52DEF" w:rsidRDefault="00222902" w:rsidP="00823E48">
      <w:pPr>
        <w:ind w:firstLine="540"/>
        <w:jc w:val="both"/>
        <w:rPr>
          <w:spacing w:val="-6"/>
          <w:sz w:val="28"/>
          <w:szCs w:val="28"/>
        </w:rPr>
      </w:pPr>
      <w:r w:rsidRPr="00F52DEF">
        <w:rPr>
          <w:spacing w:val="-6"/>
          <w:sz w:val="28"/>
          <w:szCs w:val="28"/>
        </w:rPr>
        <w:t xml:space="preserve">- Năm 2015: </w:t>
      </w:r>
    </w:p>
    <w:p w:rsidR="00222902" w:rsidRPr="00F52DEF" w:rsidRDefault="00222902" w:rsidP="00823E48">
      <w:pPr>
        <w:ind w:firstLine="540"/>
        <w:jc w:val="both"/>
        <w:rPr>
          <w:spacing w:val="-6"/>
          <w:sz w:val="28"/>
          <w:szCs w:val="28"/>
        </w:rPr>
      </w:pPr>
      <w:r w:rsidRPr="00F52DEF">
        <w:rPr>
          <w:spacing w:val="-6"/>
          <w:sz w:val="28"/>
          <w:szCs w:val="28"/>
        </w:rPr>
        <w:t>+ Người có nghĩa vụ kê khai tài sản thu nhập là 05 người, số bản kê khai tài sản thu nhập gửi về Sở 5 bản. Thời gian tiến hành kê khai và nộp bản kê khai theo yêu cầu của Sở. Có sổ biên nhận nộp bản kê khai tài sản, thu nhập theo quy định.</w:t>
      </w:r>
    </w:p>
    <w:p w:rsidR="00222902" w:rsidRPr="00F52DEF" w:rsidRDefault="00222902" w:rsidP="00823E48">
      <w:pPr>
        <w:ind w:firstLine="540"/>
        <w:jc w:val="both"/>
        <w:rPr>
          <w:spacing w:val="-6"/>
          <w:sz w:val="28"/>
          <w:szCs w:val="28"/>
        </w:rPr>
      </w:pPr>
      <w:r w:rsidRPr="00F52DEF">
        <w:rPr>
          <w:spacing w:val="-6"/>
          <w:sz w:val="28"/>
          <w:szCs w:val="28"/>
        </w:rPr>
        <w:lastRenderedPageBreak/>
        <w:t xml:space="preserve">+ Trung tâm chọn hình thức công khai tài sản thu nhập là tổ chức công khai tại cuộc họp ngày 27/11/2015, có Báo cáo số 02/ĐDCSNCC ngày 11/3/2016 về kết quả minh bạch, tài sản thu nhập năm 2015. </w:t>
      </w:r>
    </w:p>
    <w:p w:rsidR="00222902" w:rsidRPr="00F52DEF" w:rsidRDefault="00222902" w:rsidP="00823E48">
      <w:pPr>
        <w:ind w:firstLine="540"/>
        <w:jc w:val="both"/>
        <w:rPr>
          <w:spacing w:val="-6"/>
          <w:sz w:val="28"/>
          <w:szCs w:val="28"/>
        </w:rPr>
      </w:pPr>
      <w:r w:rsidRPr="00F52DEF">
        <w:rPr>
          <w:spacing w:val="-6"/>
          <w:sz w:val="28"/>
          <w:szCs w:val="28"/>
        </w:rPr>
        <w:t xml:space="preserve">- Năm 2016: </w:t>
      </w:r>
    </w:p>
    <w:p w:rsidR="00222902" w:rsidRPr="00F52DEF" w:rsidRDefault="00222902" w:rsidP="00823E48">
      <w:pPr>
        <w:ind w:firstLine="540"/>
        <w:jc w:val="both"/>
        <w:rPr>
          <w:spacing w:val="-6"/>
          <w:sz w:val="28"/>
          <w:szCs w:val="28"/>
        </w:rPr>
      </w:pPr>
      <w:r w:rsidRPr="00F52DEF">
        <w:rPr>
          <w:spacing w:val="-6"/>
          <w:sz w:val="28"/>
          <w:szCs w:val="28"/>
        </w:rPr>
        <w:t>+ Người có nghĩa vụ kê khai tài sản thu nhập là 05 người, số bản kê khai tài sản thu nhập gửi về Sở 5 bản. Thời gian tiến hành kê khai và nộp bản kê khai theo yêu cầu của Sở. Có sổ biên nhận nộp bản kê khai tài sản, thu nhập theo quy định.</w:t>
      </w:r>
    </w:p>
    <w:p w:rsidR="00222902" w:rsidRPr="00F52DEF" w:rsidRDefault="00222902" w:rsidP="00823E48">
      <w:pPr>
        <w:ind w:firstLine="540"/>
        <w:jc w:val="both"/>
        <w:rPr>
          <w:spacing w:val="-6"/>
          <w:sz w:val="28"/>
          <w:szCs w:val="28"/>
        </w:rPr>
      </w:pPr>
      <w:r w:rsidRPr="00F52DEF">
        <w:rPr>
          <w:spacing w:val="-6"/>
          <w:sz w:val="28"/>
          <w:szCs w:val="28"/>
        </w:rPr>
        <w:t>+ Trung tâm chọn hình thức công khai tài sản thu nhập là tổ chức công khai tại cuộc họp ngày 14/12/2016, có Báo cáo số 26/ĐDCSNCC ngày 17/4/2016 về kết quả minh bạch, tài sản thu nhập năm 2016.</w:t>
      </w:r>
    </w:p>
    <w:p w:rsidR="00222902" w:rsidRPr="00F52DEF" w:rsidRDefault="00222902" w:rsidP="00823E48">
      <w:pPr>
        <w:ind w:firstLine="540"/>
        <w:jc w:val="both"/>
        <w:rPr>
          <w:bCs/>
          <w:spacing w:val="-12"/>
          <w:sz w:val="28"/>
          <w:szCs w:val="28"/>
        </w:rPr>
      </w:pPr>
      <w:r w:rsidRPr="00F52DEF">
        <w:rPr>
          <w:bCs/>
          <w:spacing w:val="-12"/>
          <w:sz w:val="28"/>
          <w:szCs w:val="28"/>
        </w:rPr>
        <w:t xml:space="preserve">5.5. Giải pháp thực hành tiết kiệm, chống lãng phí: </w:t>
      </w:r>
      <w:r w:rsidRPr="00F52DEF">
        <w:rPr>
          <w:spacing w:val="-12"/>
          <w:sz w:val="28"/>
          <w:szCs w:val="28"/>
          <w:lang w:val="nl-NL"/>
        </w:rPr>
        <w:t>Trung tâm phổ biến tại cuộc họp.</w:t>
      </w:r>
    </w:p>
    <w:p w:rsidR="00222902" w:rsidRPr="00F52DEF" w:rsidRDefault="00222902" w:rsidP="00823E48">
      <w:pPr>
        <w:ind w:firstLine="540"/>
        <w:jc w:val="both"/>
        <w:rPr>
          <w:b/>
          <w:bCs/>
          <w:spacing w:val="-6"/>
          <w:sz w:val="28"/>
          <w:szCs w:val="28"/>
        </w:rPr>
      </w:pPr>
      <w:r w:rsidRPr="00F52DEF">
        <w:rPr>
          <w:b/>
          <w:bCs/>
          <w:spacing w:val="-6"/>
          <w:sz w:val="28"/>
          <w:szCs w:val="28"/>
        </w:rPr>
        <w:t>6. Công tác Tổ chức - Hành chính - Tổng hợp</w:t>
      </w:r>
    </w:p>
    <w:p w:rsidR="00222902" w:rsidRPr="00F52DEF" w:rsidRDefault="00222902" w:rsidP="00823E48">
      <w:pPr>
        <w:ind w:firstLine="540"/>
        <w:jc w:val="both"/>
        <w:rPr>
          <w:bCs/>
          <w:spacing w:val="-6"/>
          <w:sz w:val="28"/>
          <w:szCs w:val="28"/>
        </w:rPr>
      </w:pPr>
      <w:r w:rsidRPr="00F52DEF">
        <w:rPr>
          <w:bCs/>
          <w:spacing w:val="-6"/>
          <w:sz w:val="28"/>
          <w:szCs w:val="28"/>
        </w:rPr>
        <w:t>6.1. Xây dựng các quy chế, định mức, tiêu chuẩn</w:t>
      </w:r>
    </w:p>
    <w:p w:rsidR="00222902" w:rsidRPr="00F52DEF" w:rsidRDefault="00222902" w:rsidP="00823E48">
      <w:pPr>
        <w:ind w:firstLine="540"/>
        <w:jc w:val="both"/>
        <w:rPr>
          <w:spacing w:val="-6"/>
          <w:sz w:val="28"/>
          <w:szCs w:val="28"/>
        </w:rPr>
      </w:pPr>
      <w:r w:rsidRPr="00F52DEF">
        <w:rPr>
          <w:spacing w:val="-6"/>
          <w:sz w:val="28"/>
          <w:szCs w:val="28"/>
        </w:rPr>
        <w:t xml:space="preserve">Trung tâm xây dựng Quy chế số chi tiêu nội bộ và sử dụng tài sản công, Sở phê duyệt theo Công văn số 535e/LĐTBXH-KHTC ngày 29/4/2011 V/v thẩm định Quy chế chi tiêu nội bộ và sử dụng tài sản công. </w:t>
      </w:r>
    </w:p>
    <w:p w:rsidR="00222902" w:rsidRPr="00F52DEF" w:rsidRDefault="00222902" w:rsidP="00823E48">
      <w:pPr>
        <w:ind w:firstLine="540"/>
        <w:jc w:val="both"/>
        <w:rPr>
          <w:bCs/>
          <w:spacing w:val="-6"/>
          <w:sz w:val="28"/>
          <w:szCs w:val="28"/>
        </w:rPr>
      </w:pPr>
      <w:r w:rsidRPr="00F52DEF">
        <w:rPr>
          <w:bCs/>
          <w:spacing w:val="-6"/>
          <w:sz w:val="28"/>
          <w:szCs w:val="28"/>
        </w:rPr>
        <w:t>6.2. Giao kết hợp đồng làm việc với viên chức, HĐLĐ đối với người lao động thuộc diện HĐLĐ</w:t>
      </w:r>
    </w:p>
    <w:p w:rsidR="00222902" w:rsidRPr="00F52DEF" w:rsidRDefault="00222902" w:rsidP="00823E48">
      <w:pPr>
        <w:ind w:firstLine="540"/>
        <w:jc w:val="both"/>
        <w:rPr>
          <w:bCs/>
          <w:spacing w:val="-6"/>
          <w:sz w:val="28"/>
          <w:szCs w:val="28"/>
        </w:rPr>
      </w:pPr>
      <w:r w:rsidRPr="00F52DEF">
        <w:rPr>
          <w:bCs/>
          <w:spacing w:val="-6"/>
          <w:sz w:val="28"/>
          <w:szCs w:val="28"/>
        </w:rPr>
        <w:t xml:space="preserve">- Biên chế được giao: </w:t>
      </w:r>
    </w:p>
    <w:p w:rsidR="00222902" w:rsidRPr="00F52DEF" w:rsidRDefault="00222902" w:rsidP="00823E48">
      <w:pPr>
        <w:ind w:firstLine="540"/>
        <w:jc w:val="both"/>
        <w:rPr>
          <w:spacing w:val="-6"/>
          <w:sz w:val="28"/>
          <w:szCs w:val="28"/>
        </w:rPr>
      </w:pPr>
      <w:r w:rsidRPr="00F52DEF">
        <w:rPr>
          <w:spacing w:val="-6"/>
          <w:sz w:val="28"/>
          <w:szCs w:val="28"/>
        </w:rPr>
        <w:t xml:space="preserve">+ Năm 2015 là 22 biên chế (10 viên chức, 12 hợp đồng theo Nghị định số 68/2000/NĐ-CP); </w:t>
      </w:r>
    </w:p>
    <w:p w:rsidR="00222902" w:rsidRPr="00F52DEF" w:rsidRDefault="00222902" w:rsidP="00823E48">
      <w:pPr>
        <w:ind w:firstLine="547"/>
        <w:jc w:val="both"/>
        <w:rPr>
          <w:spacing w:val="-6"/>
          <w:sz w:val="28"/>
          <w:szCs w:val="28"/>
        </w:rPr>
      </w:pPr>
      <w:r w:rsidRPr="00F52DEF">
        <w:rPr>
          <w:spacing w:val="-6"/>
          <w:sz w:val="28"/>
          <w:szCs w:val="28"/>
        </w:rPr>
        <w:t xml:space="preserve">+ Năm 2016 là 28 biên chế (13 viên chức, 15 hợp đồng theo Nghị định số 68/2000/NĐ-CP). Biên chế hiện nay đang sử dụng: 07 viên chức, 12 hợp đồng theo Nghị định số 68/2000/NĐ-CP. </w:t>
      </w:r>
    </w:p>
    <w:p w:rsidR="00222902" w:rsidRPr="00F52DEF" w:rsidRDefault="00222902" w:rsidP="00823E48">
      <w:pPr>
        <w:ind w:firstLine="540"/>
        <w:jc w:val="both"/>
        <w:rPr>
          <w:rFonts w:ascii="Times New Roman Bold" w:hAnsi="Times New Roman Bold"/>
          <w:bCs/>
          <w:spacing w:val="-6"/>
          <w:sz w:val="28"/>
          <w:szCs w:val="28"/>
        </w:rPr>
      </w:pPr>
      <w:r w:rsidRPr="00F52DEF">
        <w:rPr>
          <w:b/>
          <w:spacing w:val="-6"/>
          <w:sz w:val="28"/>
          <w:szCs w:val="28"/>
        </w:rPr>
        <w:t>-</w:t>
      </w:r>
      <w:r w:rsidRPr="00F52DEF">
        <w:rPr>
          <w:spacing w:val="-6"/>
          <w:sz w:val="28"/>
          <w:szCs w:val="28"/>
        </w:rPr>
        <w:t xml:space="preserve"> Tuyển dụng viên chức: Năm 2015, 2016 không tuyển dụng.</w:t>
      </w:r>
    </w:p>
    <w:p w:rsidR="00222902" w:rsidRPr="00F52DEF" w:rsidRDefault="00222902" w:rsidP="00823E48">
      <w:pPr>
        <w:ind w:firstLine="540"/>
        <w:jc w:val="both"/>
        <w:rPr>
          <w:spacing w:val="-6"/>
          <w:sz w:val="28"/>
          <w:szCs w:val="28"/>
        </w:rPr>
      </w:pPr>
      <w:r w:rsidRPr="00F52DEF">
        <w:rPr>
          <w:b/>
          <w:bCs/>
          <w:spacing w:val="-6"/>
          <w:sz w:val="28"/>
          <w:szCs w:val="28"/>
        </w:rPr>
        <w:t xml:space="preserve">- </w:t>
      </w:r>
      <w:r w:rsidRPr="00F52DEF">
        <w:rPr>
          <w:bCs/>
          <w:spacing w:val="-6"/>
          <w:sz w:val="28"/>
          <w:szCs w:val="28"/>
        </w:rPr>
        <w:t>Hợp đồng theo Nghị định số 68/2000/NĐ-CP:</w:t>
      </w:r>
      <w:r w:rsidRPr="00F52DEF">
        <w:rPr>
          <w:b/>
          <w:bCs/>
          <w:spacing w:val="-6"/>
          <w:sz w:val="28"/>
          <w:szCs w:val="28"/>
        </w:rPr>
        <w:t xml:space="preserve"> </w:t>
      </w:r>
      <w:r w:rsidRPr="00F52DEF">
        <w:rPr>
          <w:bCs/>
          <w:spacing w:val="-6"/>
          <w:sz w:val="28"/>
          <w:szCs w:val="28"/>
        </w:rPr>
        <w:t>Năm 2015, 2016 không</w:t>
      </w:r>
      <w:r w:rsidRPr="00F52DEF">
        <w:rPr>
          <w:spacing w:val="-6"/>
          <w:sz w:val="28"/>
          <w:szCs w:val="28"/>
        </w:rPr>
        <w:t xml:space="preserve"> có.</w:t>
      </w:r>
    </w:p>
    <w:p w:rsidR="00222902" w:rsidRPr="00F52DEF" w:rsidRDefault="00222902" w:rsidP="00823E48">
      <w:pPr>
        <w:ind w:firstLine="540"/>
        <w:jc w:val="both"/>
        <w:rPr>
          <w:bCs/>
          <w:spacing w:val="-6"/>
          <w:sz w:val="28"/>
          <w:szCs w:val="28"/>
        </w:rPr>
      </w:pPr>
      <w:r w:rsidRPr="00F52DEF">
        <w:rPr>
          <w:bCs/>
          <w:spacing w:val="-6"/>
          <w:sz w:val="28"/>
          <w:szCs w:val="28"/>
        </w:rPr>
        <w:t xml:space="preserve">- HĐLĐ ngoài biên chế: </w:t>
      </w:r>
    </w:p>
    <w:p w:rsidR="00222902" w:rsidRPr="00F52DEF" w:rsidRDefault="00222902" w:rsidP="00823E48">
      <w:pPr>
        <w:ind w:firstLine="540"/>
        <w:jc w:val="both"/>
        <w:rPr>
          <w:spacing w:val="-6"/>
          <w:sz w:val="28"/>
          <w:szCs w:val="28"/>
        </w:rPr>
      </w:pPr>
      <w:r w:rsidRPr="00F52DEF">
        <w:rPr>
          <w:spacing w:val="-6"/>
          <w:sz w:val="28"/>
          <w:szCs w:val="28"/>
        </w:rPr>
        <w:t>+ Năm 2015: Không giao kết HĐLĐ.</w:t>
      </w:r>
    </w:p>
    <w:p w:rsidR="00222902" w:rsidRPr="00F52DEF" w:rsidRDefault="00222902" w:rsidP="00823E48">
      <w:pPr>
        <w:ind w:firstLine="540"/>
        <w:jc w:val="both"/>
        <w:rPr>
          <w:spacing w:val="-6"/>
          <w:sz w:val="28"/>
          <w:szCs w:val="28"/>
        </w:rPr>
      </w:pPr>
      <w:r w:rsidRPr="00F52DEF">
        <w:rPr>
          <w:spacing w:val="-6"/>
          <w:sz w:val="28"/>
          <w:szCs w:val="28"/>
        </w:rPr>
        <w:t>+ Năm 2016: Giao kết HĐLĐ xác định thời hạn 4 năm đối với 07 lao động:</w:t>
      </w:r>
    </w:p>
    <w:p w:rsidR="00222902" w:rsidRPr="00F52DEF" w:rsidRDefault="00222902" w:rsidP="00823E48">
      <w:pPr>
        <w:ind w:firstLine="540"/>
        <w:jc w:val="both"/>
        <w:rPr>
          <w:spacing w:val="-6"/>
          <w:sz w:val="28"/>
          <w:szCs w:val="28"/>
          <w:u w:val="single"/>
        </w:rPr>
      </w:pPr>
      <w:r w:rsidRPr="00F52DEF">
        <w:rPr>
          <w:spacing w:val="-6"/>
          <w:sz w:val="28"/>
          <w:szCs w:val="28"/>
        </w:rPr>
        <w:t>Ông Nguyễn Hồ Bảo Ân, thời hạn hợp đồng từ ngày 01/9/2016 - 01/9/2020, chức danh nhân viên hành chính, áp dụng ngạch lương 01.004, bậc 1, hệ số 1,86.</w:t>
      </w:r>
    </w:p>
    <w:p w:rsidR="00222902" w:rsidRPr="00F52DEF" w:rsidRDefault="00222902" w:rsidP="00823E48">
      <w:pPr>
        <w:ind w:firstLine="540"/>
        <w:jc w:val="both"/>
        <w:rPr>
          <w:spacing w:val="-6"/>
          <w:sz w:val="28"/>
          <w:szCs w:val="28"/>
        </w:rPr>
      </w:pPr>
      <w:r w:rsidRPr="00F52DEF">
        <w:rPr>
          <w:spacing w:val="-6"/>
          <w:sz w:val="28"/>
          <w:szCs w:val="28"/>
        </w:rPr>
        <w:t>Ông Ngô Thanh Được, thời hạn hợp đồng từ ngày 01/9/2016 - 01/9/2020, chức danh nhân viên bảo vệ, áp dụng ngạch lương 01.011, bậc 1, hệ số 1,50.</w:t>
      </w:r>
    </w:p>
    <w:p w:rsidR="00222902" w:rsidRPr="00F52DEF" w:rsidRDefault="00222902" w:rsidP="00823E48">
      <w:pPr>
        <w:ind w:firstLine="540"/>
        <w:jc w:val="both"/>
        <w:rPr>
          <w:spacing w:val="-6"/>
          <w:sz w:val="28"/>
          <w:szCs w:val="28"/>
        </w:rPr>
      </w:pPr>
      <w:r w:rsidRPr="00F52DEF">
        <w:rPr>
          <w:spacing w:val="-6"/>
          <w:sz w:val="28"/>
          <w:szCs w:val="28"/>
        </w:rPr>
        <w:t>Bà Lý Thị Như Quỳnh, thời hạn hợp đồng từ ngày 01/6/2016 - 01/6/2020, chức danh nhân viên hành chính, áp dụng ngạch lương 01.004, bậc 1, hệ số 1,86.</w:t>
      </w:r>
    </w:p>
    <w:p w:rsidR="00222902" w:rsidRPr="00F52DEF" w:rsidRDefault="00222902" w:rsidP="00823E48">
      <w:pPr>
        <w:ind w:firstLine="540"/>
        <w:jc w:val="both"/>
        <w:rPr>
          <w:spacing w:val="-6"/>
          <w:sz w:val="28"/>
          <w:szCs w:val="28"/>
        </w:rPr>
      </w:pPr>
      <w:r w:rsidRPr="00F52DEF">
        <w:rPr>
          <w:spacing w:val="-6"/>
          <w:sz w:val="28"/>
          <w:szCs w:val="28"/>
        </w:rPr>
        <w:t>Bà Trương Thị Hồng Hoa, thời hạn hợp đồng từ ngày 01/01/2017 - 01/01/2021, chức danh Y sĩ, áp dụng ngạch lương 16.119, nhiệm vụ phải làm: Chăm sóc sức khỏe, y tế, phục hồi chức năng các đối tượng nuôi dưỡng, điều dưỡng, bậc 1, hệ số 1,86.</w:t>
      </w:r>
    </w:p>
    <w:p w:rsidR="00222902" w:rsidRPr="00F52DEF" w:rsidRDefault="00222902" w:rsidP="00823E48">
      <w:pPr>
        <w:ind w:firstLine="540"/>
        <w:jc w:val="both"/>
        <w:rPr>
          <w:spacing w:val="-6"/>
          <w:sz w:val="28"/>
          <w:szCs w:val="28"/>
        </w:rPr>
      </w:pPr>
      <w:r w:rsidRPr="00F52DEF">
        <w:rPr>
          <w:spacing w:val="-6"/>
          <w:sz w:val="28"/>
          <w:szCs w:val="28"/>
        </w:rPr>
        <w:t xml:space="preserve">Bà Võ Thị Thanh Hương, thời hạn hợp đồng từ ngày 01/01/2017 - 01/01/2021, chức danh điều dưỡng hạng IV, áp dụng ngạch lương V.08.05.13, bậc 2, hệ số 2,06, nhiệm vụ phải làm: theo nhiệm vụ quy định tại Điểm 1 Điều 6 Thông tư Liên tịch số 26/2015/TTLT-BYT-BNV ngày 07/10/2015. </w:t>
      </w:r>
    </w:p>
    <w:p w:rsidR="00222902" w:rsidRPr="00F52DEF" w:rsidRDefault="00222902" w:rsidP="00823E48">
      <w:pPr>
        <w:ind w:firstLine="540"/>
        <w:jc w:val="both"/>
        <w:rPr>
          <w:spacing w:val="-6"/>
          <w:sz w:val="28"/>
          <w:szCs w:val="28"/>
        </w:rPr>
      </w:pPr>
      <w:r w:rsidRPr="00F52DEF">
        <w:rPr>
          <w:spacing w:val="-6"/>
          <w:sz w:val="28"/>
          <w:szCs w:val="28"/>
        </w:rPr>
        <w:lastRenderedPageBreak/>
        <w:t xml:space="preserve">Bà Lê Thị Phương Thảo, thời hạn hợp đồng từ ngày 01/01/2017 - 01/01/2021, chức danh cán sự, áp dụng ngạch lương cán sự 01.004, bậc 1, hệ số 1,86, nhiệm vụ phải làm: Không ghi cụ thể, ghi thực hiện theo sự phân công của lãnh đạo. </w:t>
      </w:r>
    </w:p>
    <w:p w:rsidR="00222902" w:rsidRPr="00F52DEF" w:rsidRDefault="00222902" w:rsidP="00823E48">
      <w:pPr>
        <w:ind w:firstLine="540"/>
        <w:jc w:val="both"/>
        <w:rPr>
          <w:spacing w:val="-6"/>
          <w:sz w:val="28"/>
          <w:szCs w:val="28"/>
        </w:rPr>
      </w:pPr>
      <w:r w:rsidRPr="00F52DEF">
        <w:rPr>
          <w:spacing w:val="-6"/>
          <w:sz w:val="28"/>
          <w:szCs w:val="28"/>
        </w:rPr>
        <w:t>Bà Lê Thị Nhật Trâm, thời hạn hợp đồng từ ngày 01/01/2017 - 01/01/2021, chức danh Y sĩ, áp dụng ngạch lương 16.119, bậc 1, hệ số 1,86, nhiệm vụ phải làm: chăm sóc sức khỏe, y tế, phục hồi chức năng các đối tượng nuôi dưỡng, điều dưỡng.</w:t>
      </w:r>
    </w:p>
    <w:p w:rsidR="00222902" w:rsidRPr="00F52DEF" w:rsidRDefault="00222902" w:rsidP="00823E48">
      <w:pPr>
        <w:ind w:firstLine="540"/>
        <w:jc w:val="both"/>
        <w:rPr>
          <w:bCs/>
          <w:spacing w:val="-6"/>
          <w:sz w:val="28"/>
          <w:szCs w:val="28"/>
        </w:rPr>
      </w:pPr>
      <w:r w:rsidRPr="00F52DEF">
        <w:rPr>
          <w:bCs/>
          <w:spacing w:val="-6"/>
          <w:sz w:val="28"/>
          <w:szCs w:val="28"/>
        </w:rPr>
        <w:t>6.3. Thực hiện các chế độ đối với CB,CC,VC,LĐ</w:t>
      </w:r>
    </w:p>
    <w:p w:rsidR="00222902" w:rsidRPr="00F52DEF" w:rsidRDefault="00222902" w:rsidP="00823E48">
      <w:pPr>
        <w:ind w:firstLine="540"/>
        <w:jc w:val="both"/>
        <w:rPr>
          <w:spacing w:val="-6"/>
          <w:sz w:val="28"/>
          <w:szCs w:val="28"/>
        </w:rPr>
      </w:pPr>
      <w:r w:rsidRPr="00F52DEF">
        <w:rPr>
          <w:spacing w:val="-6"/>
          <w:sz w:val="28"/>
          <w:szCs w:val="28"/>
        </w:rPr>
        <w:t xml:space="preserve">- Tiền lương đối với CB,CC,VC,LĐ: Thực hiện theo Nghị định số 204/2004/NĐ-CP ngày 14/12/2004 của Chính phủ và các văn bản liên quan. Nâng bậc lương đúng thời hạn cho những người hợp đồng theo Nghị định số 68/2000/NĐ-CP, nâng bậc lương đúng thời hạn đối với </w:t>
      </w:r>
      <w:r w:rsidR="00C57778" w:rsidRPr="00F52DEF">
        <w:rPr>
          <w:spacing w:val="-6"/>
          <w:sz w:val="28"/>
          <w:szCs w:val="28"/>
        </w:rPr>
        <w:t>viên chức</w:t>
      </w:r>
      <w:r w:rsidRPr="00F52DEF">
        <w:rPr>
          <w:spacing w:val="-6"/>
          <w:sz w:val="28"/>
          <w:szCs w:val="28"/>
        </w:rPr>
        <w:t xml:space="preserve"> sau khi có ý kiến của Sở. Đóng BHXH, BHYT, BHTN đầy đủ.</w:t>
      </w:r>
    </w:p>
    <w:p w:rsidR="00222902" w:rsidRPr="00F52DEF" w:rsidRDefault="00222902" w:rsidP="00823E48">
      <w:pPr>
        <w:ind w:firstLine="540"/>
        <w:jc w:val="both"/>
        <w:rPr>
          <w:spacing w:val="-6"/>
          <w:sz w:val="28"/>
          <w:szCs w:val="28"/>
        </w:rPr>
      </w:pPr>
      <w:r w:rsidRPr="00F52DEF">
        <w:rPr>
          <w:spacing w:val="-6"/>
          <w:sz w:val="28"/>
          <w:szCs w:val="28"/>
        </w:rPr>
        <w:t>- Thời giờ làm việc, thời giờ nghỉ ngơi, nghỉ lễ, tết thực hiện theo quy định của pháp luật lao động. Chế độ nghỉ phép hàng năm, Trung tâm áp dụng 12 ngày/năm/người, đủ 5 năm làm việc tính thêm 1 ngày đối với tất cả CB,CC,VC,LĐ.</w:t>
      </w:r>
    </w:p>
    <w:p w:rsidR="00222902" w:rsidRPr="00F52DEF" w:rsidRDefault="00222902" w:rsidP="00823E48">
      <w:pPr>
        <w:ind w:firstLine="540"/>
        <w:jc w:val="both"/>
        <w:rPr>
          <w:spacing w:val="-6"/>
          <w:sz w:val="28"/>
          <w:szCs w:val="28"/>
        </w:rPr>
      </w:pPr>
      <w:r w:rsidRPr="00F52DEF">
        <w:rPr>
          <w:spacing w:val="-6"/>
          <w:sz w:val="28"/>
          <w:szCs w:val="28"/>
        </w:rPr>
        <w:t xml:space="preserve">- Các chế độ phụ cấp: </w:t>
      </w:r>
    </w:p>
    <w:p w:rsidR="00222902" w:rsidRPr="00F52DEF" w:rsidRDefault="00222902" w:rsidP="00823E48">
      <w:pPr>
        <w:ind w:firstLine="540"/>
        <w:jc w:val="both"/>
        <w:rPr>
          <w:spacing w:val="-6"/>
          <w:sz w:val="28"/>
          <w:szCs w:val="28"/>
        </w:rPr>
      </w:pPr>
      <w:r w:rsidRPr="00F52DEF">
        <w:rPr>
          <w:spacing w:val="-6"/>
          <w:sz w:val="28"/>
          <w:szCs w:val="28"/>
        </w:rPr>
        <w:t xml:space="preserve">+ Phụ cấp chức vụ: Giám đốc 0,6; Phó </w:t>
      </w:r>
      <w:r w:rsidR="00ED1DE2" w:rsidRPr="00F52DEF">
        <w:rPr>
          <w:spacing w:val="-6"/>
          <w:sz w:val="28"/>
          <w:szCs w:val="28"/>
        </w:rPr>
        <w:t>G</w:t>
      </w:r>
      <w:r w:rsidRPr="00F52DEF">
        <w:rPr>
          <w:spacing w:val="-6"/>
          <w:sz w:val="28"/>
          <w:szCs w:val="28"/>
        </w:rPr>
        <w:t xml:space="preserve">iám đốc 0,4; Phó </w:t>
      </w:r>
      <w:r w:rsidR="00735B8E" w:rsidRPr="00F52DEF">
        <w:rPr>
          <w:spacing w:val="-6"/>
          <w:sz w:val="28"/>
          <w:szCs w:val="28"/>
        </w:rPr>
        <w:t>T</w:t>
      </w:r>
      <w:r w:rsidRPr="00F52DEF">
        <w:rPr>
          <w:spacing w:val="-6"/>
          <w:sz w:val="28"/>
          <w:szCs w:val="28"/>
        </w:rPr>
        <w:t>rưởng phòng 0,2.</w:t>
      </w:r>
    </w:p>
    <w:p w:rsidR="00222902" w:rsidRPr="00F52DEF" w:rsidRDefault="00222902" w:rsidP="00823E48">
      <w:pPr>
        <w:ind w:firstLine="540"/>
        <w:jc w:val="both"/>
        <w:rPr>
          <w:i/>
          <w:spacing w:val="-6"/>
          <w:sz w:val="28"/>
          <w:szCs w:val="28"/>
        </w:rPr>
      </w:pPr>
      <w:r w:rsidRPr="00F52DEF">
        <w:rPr>
          <w:spacing w:val="-6"/>
          <w:sz w:val="28"/>
          <w:szCs w:val="28"/>
        </w:rPr>
        <w:t xml:space="preserve">+ Các chế độ phụ cấp khác: Áp dụng mức phụ cấp 0,2 cho toàn thể CB,CC,VC,LĐ (trừ người có phụ cấp chức vụ); phụ cấp độc hại, nguy hiểm 0,1 cho cán bộ gián tiếp và 0,2 cho cán bộ trực tiếp phục vụ chăm sóc đối tượng; phụ cấp ưu đãi theo nghề 30% cho cán bộ gián tiếp và 60% cho cán bộ trực tiếp phục vụ chăm sóc đối tượng </w:t>
      </w:r>
      <w:r w:rsidRPr="00F52DEF">
        <w:rPr>
          <w:i/>
          <w:spacing w:val="-6"/>
          <w:sz w:val="28"/>
          <w:szCs w:val="28"/>
        </w:rPr>
        <w:t>(có Danh sách CB,CC,VC,LĐ hưởng các loại phụ cấp kèm theo).</w:t>
      </w:r>
    </w:p>
    <w:p w:rsidR="00222902" w:rsidRPr="00F52DEF" w:rsidRDefault="00222902" w:rsidP="00823E48">
      <w:pPr>
        <w:ind w:firstLine="540"/>
        <w:jc w:val="both"/>
        <w:rPr>
          <w:i/>
          <w:spacing w:val="-6"/>
          <w:sz w:val="28"/>
          <w:szCs w:val="28"/>
        </w:rPr>
      </w:pPr>
      <w:r w:rsidRPr="00F52DEF">
        <w:rPr>
          <w:spacing w:val="-6"/>
          <w:sz w:val="28"/>
          <w:szCs w:val="28"/>
        </w:rPr>
        <w:t xml:space="preserve">+ Phụ cấp công tác phí theo khoán chi mức 250.000đ/người/tháng: 11 người gồm: lãnh đạo, kế toán, thủ quỹ, lái xe, điện nước, tiếp phẩm, nuôi dưỡng, điều dưỡng kiêm mua dụng cụ y tế </w:t>
      </w:r>
      <w:r w:rsidRPr="00F52DEF">
        <w:rPr>
          <w:i/>
          <w:spacing w:val="-6"/>
          <w:sz w:val="28"/>
          <w:szCs w:val="28"/>
        </w:rPr>
        <w:t xml:space="preserve">(cụ thể có </w:t>
      </w:r>
      <w:r w:rsidR="00B15338" w:rsidRPr="00F52DEF">
        <w:rPr>
          <w:i/>
          <w:spacing w:val="-6"/>
          <w:sz w:val="28"/>
          <w:szCs w:val="28"/>
        </w:rPr>
        <w:t>d</w:t>
      </w:r>
      <w:r w:rsidRPr="00F52DEF">
        <w:rPr>
          <w:i/>
          <w:spacing w:val="-6"/>
          <w:sz w:val="28"/>
          <w:szCs w:val="28"/>
        </w:rPr>
        <w:t>anh sách CB,CC,VC,LĐ hưởng phụ cấp khoán công tác phí kèm theo);</w:t>
      </w:r>
    </w:p>
    <w:p w:rsidR="00222902" w:rsidRPr="00F52DEF" w:rsidRDefault="00222902" w:rsidP="00823E48">
      <w:pPr>
        <w:ind w:firstLine="540"/>
        <w:jc w:val="both"/>
        <w:rPr>
          <w:spacing w:val="-6"/>
          <w:sz w:val="28"/>
          <w:szCs w:val="28"/>
        </w:rPr>
      </w:pPr>
      <w:r w:rsidRPr="00F52DEF">
        <w:rPr>
          <w:spacing w:val="-6"/>
          <w:sz w:val="28"/>
          <w:szCs w:val="28"/>
        </w:rPr>
        <w:t xml:space="preserve">+ Phụ cấp điện thoại: Giám đốc 100.000đ/tháng, Phó </w:t>
      </w:r>
      <w:r w:rsidR="0037163C" w:rsidRPr="00F52DEF">
        <w:rPr>
          <w:spacing w:val="-6"/>
          <w:sz w:val="28"/>
          <w:szCs w:val="28"/>
        </w:rPr>
        <w:t>G</w:t>
      </w:r>
      <w:r w:rsidRPr="00F52DEF">
        <w:rPr>
          <w:spacing w:val="-6"/>
          <w:sz w:val="28"/>
          <w:szCs w:val="28"/>
        </w:rPr>
        <w:t>iám đốc: 80.000đ/tháng.</w:t>
      </w:r>
    </w:p>
    <w:p w:rsidR="00222902" w:rsidRPr="00F52DEF" w:rsidRDefault="00222902" w:rsidP="00823E48">
      <w:pPr>
        <w:ind w:firstLine="540"/>
        <w:jc w:val="both"/>
        <w:rPr>
          <w:spacing w:val="-6"/>
          <w:sz w:val="28"/>
          <w:szCs w:val="28"/>
        </w:rPr>
      </w:pPr>
      <w:r w:rsidRPr="00F52DEF">
        <w:rPr>
          <w:spacing w:val="-6"/>
          <w:sz w:val="28"/>
          <w:szCs w:val="28"/>
        </w:rPr>
        <w:t xml:space="preserve">- Thực hiện tiết kiệm kinh phí tự chủ được giao, tạo thu nhập tăng thêm cho viên chức, người lao động làm việc tại Trung tâm: </w:t>
      </w:r>
    </w:p>
    <w:p w:rsidR="00222902" w:rsidRPr="00F52DEF" w:rsidRDefault="00222902" w:rsidP="00823E48">
      <w:pPr>
        <w:ind w:firstLine="540"/>
        <w:jc w:val="both"/>
        <w:rPr>
          <w:spacing w:val="-6"/>
          <w:sz w:val="28"/>
          <w:szCs w:val="28"/>
        </w:rPr>
      </w:pPr>
      <w:r w:rsidRPr="00F52DEF">
        <w:rPr>
          <w:spacing w:val="-6"/>
          <w:sz w:val="28"/>
          <w:szCs w:val="28"/>
        </w:rPr>
        <w:t xml:space="preserve">+ Năm 2015: thu nhập tăng thêm người cao nhất: 1.800.000đ/tháng, người thấp nhất 1.500.000đ/tháng, bình quân 1.633.000đ/tháng. Tổng tiết kiệm: 660.869.000đ. </w:t>
      </w:r>
    </w:p>
    <w:p w:rsidR="00222902" w:rsidRPr="00F52DEF" w:rsidRDefault="00222902" w:rsidP="00823E48">
      <w:pPr>
        <w:ind w:firstLine="540"/>
        <w:jc w:val="both"/>
        <w:rPr>
          <w:color w:val="FF0000"/>
          <w:spacing w:val="-6"/>
          <w:sz w:val="28"/>
          <w:szCs w:val="28"/>
        </w:rPr>
      </w:pPr>
      <w:r w:rsidRPr="00F52DEF">
        <w:rPr>
          <w:spacing w:val="-6"/>
          <w:sz w:val="28"/>
          <w:szCs w:val="28"/>
        </w:rPr>
        <w:t>+ Năm 2016: thu nhập tăng thêm cao nhất: 1.725.000đ/tháng, thấp nhất 1.150.000đ/tháng, bình quân 1.437.500đ/tháng. Tổng tiết kiệm: 419.250.000đ.</w:t>
      </w:r>
    </w:p>
    <w:p w:rsidR="00222902" w:rsidRPr="00F52DEF" w:rsidRDefault="00222902" w:rsidP="00823E48">
      <w:pPr>
        <w:ind w:firstLine="540"/>
        <w:jc w:val="both"/>
        <w:rPr>
          <w:spacing w:val="-6"/>
          <w:sz w:val="28"/>
          <w:szCs w:val="28"/>
        </w:rPr>
      </w:pPr>
      <w:r w:rsidRPr="00F52DEF">
        <w:rPr>
          <w:spacing w:val="-6"/>
          <w:sz w:val="28"/>
          <w:szCs w:val="28"/>
        </w:rPr>
        <w:t>- Các chế độ thăm hỏi CB,CC,VC,LĐ khi ốm đau, tang chế... thực hiện theo Quy chế chi tiêu nội bộ của Trung tâm.</w:t>
      </w:r>
    </w:p>
    <w:p w:rsidR="00222902" w:rsidRPr="00F52DEF" w:rsidRDefault="00222902" w:rsidP="00823E48">
      <w:pPr>
        <w:ind w:firstLine="540"/>
        <w:jc w:val="both"/>
        <w:rPr>
          <w:bCs/>
          <w:spacing w:val="-6"/>
          <w:sz w:val="28"/>
          <w:szCs w:val="28"/>
        </w:rPr>
      </w:pPr>
      <w:r w:rsidRPr="00F52DEF">
        <w:rPr>
          <w:bCs/>
          <w:spacing w:val="-6"/>
          <w:sz w:val="28"/>
          <w:szCs w:val="28"/>
        </w:rPr>
        <w:t>6.4. Lập kế hoạch công tác, tổng hợp, báo cáo</w:t>
      </w:r>
    </w:p>
    <w:p w:rsidR="00222902" w:rsidRPr="00F52DEF" w:rsidRDefault="00222902" w:rsidP="00823E48">
      <w:pPr>
        <w:ind w:firstLine="540"/>
        <w:jc w:val="both"/>
        <w:rPr>
          <w:spacing w:val="-6"/>
          <w:sz w:val="28"/>
          <w:szCs w:val="28"/>
        </w:rPr>
      </w:pPr>
      <w:r w:rsidRPr="00F52DEF">
        <w:rPr>
          <w:spacing w:val="-6"/>
          <w:sz w:val="28"/>
          <w:szCs w:val="28"/>
        </w:rPr>
        <w:t>- Năm 2015 và 2016, căn cứ các Thông báo số 174/LĐTBXH-CSCC ngày 02/02/2015 và Thông báo số 185/LĐTBXH-CSNCC ngày 19/2/2016 của Sở V/v thông báo chỉ tiêu điều dưỡng, chăm sóc người có công năm 2015, Trung tâm có thông báo lịch điều dưỡng tập trung năm 2015, năm 2016 gửi về các địa phương.</w:t>
      </w:r>
    </w:p>
    <w:p w:rsidR="00222902" w:rsidRPr="00F52DEF" w:rsidRDefault="00222902" w:rsidP="00823E48">
      <w:pPr>
        <w:ind w:firstLine="540"/>
        <w:jc w:val="both"/>
        <w:rPr>
          <w:spacing w:val="-6"/>
          <w:sz w:val="28"/>
          <w:szCs w:val="28"/>
        </w:rPr>
      </w:pPr>
      <w:r w:rsidRPr="00F52DEF">
        <w:rPr>
          <w:spacing w:val="-6"/>
          <w:sz w:val="28"/>
          <w:szCs w:val="28"/>
        </w:rPr>
        <w:t>- Việc tổng hợp, báo cáo thực hiện đầy đủ.</w:t>
      </w:r>
    </w:p>
    <w:p w:rsidR="00222902" w:rsidRPr="00F52DEF" w:rsidRDefault="00222902" w:rsidP="00823E48">
      <w:pPr>
        <w:ind w:firstLine="540"/>
        <w:jc w:val="both"/>
        <w:rPr>
          <w:bCs/>
          <w:spacing w:val="-6"/>
          <w:sz w:val="28"/>
          <w:szCs w:val="28"/>
        </w:rPr>
      </w:pPr>
      <w:r w:rsidRPr="00F52DEF">
        <w:rPr>
          <w:bCs/>
          <w:spacing w:val="-6"/>
          <w:sz w:val="28"/>
          <w:szCs w:val="28"/>
        </w:rPr>
        <w:t>6.5. Công tác tiếp nhận, quản lý văn bản, tài liệu, hồ sơ</w:t>
      </w:r>
    </w:p>
    <w:p w:rsidR="00222902" w:rsidRPr="00F52DEF" w:rsidRDefault="00222902" w:rsidP="00823E48">
      <w:pPr>
        <w:ind w:firstLine="540"/>
        <w:jc w:val="both"/>
        <w:rPr>
          <w:b/>
          <w:bCs/>
          <w:spacing w:val="-6"/>
          <w:sz w:val="28"/>
          <w:szCs w:val="28"/>
        </w:rPr>
      </w:pPr>
      <w:r w:rsidRPr="00F52DEF">
        <w:rPr>
          <w:spacing w:val="-6"/>
          <w:sz w:val="28"/>
          <w:szCs w:val="28"/>
        </w:rPr>
        <w:lastRenderedPageBreak/>
        <w:t>- Năm 2015, 2016: Bố trí 01 viên chức kiêm nhiệm quản lý, theo dõi ghi chép sổ văn bản đi và văn bản đến, chưa có văn thư chuyên trách. Cuối năm 2016 đến nay cử bà Lý Thị Như Quỳnh (lao động hợp đồng) chuyên trách văn thư.</w:t>
      </w:r>
    </w:p>
    <w:p w:rsidR="00222902" w:rsidRPr="00F52DEF" w:rsidRDefault="00222902" w:rsidP="00823E48">
      <w:pPr>
        <w:ind w:firstLine="540"/>
        <w:jc w:val="both"/>
        <w:rPr>
          <w:spacing w:val="-6"/>
          <w:sz w:val="28"/>
          <w:szCs w:val="28"/>
        </w:rPr>
      </w:pPr>
      <w:r w:rsidRPr="00F52DEF">
        <w:rPr>
          <w:spacing w:val="-6"/>
          <w:sz w:val="28"/>
          <w:szCs w:val="28"/>
        </w:rPr>
        <w:t>- Sổ quản lý văn bản đi, đến năm 2015, 2016 ghi ngày tháng, số, ký hiệu, tên loại, ký nhận đầy đủ.</w:t>
      </w:r>
    </w:p>
    <w:p w:rsidR="00222902" w:rsidRPr="008C5941" w:rsidRDefault="00222902" w:rsidP="00823E48">
      <w:pPr>
        <w:ind w:firstLine="540"/>
        <w:jc w:val="both"/>
        <w:rPr>
          <w:b/>
          <w:bCs/>
          <w:spacing w:val="-6"/>
          <w:sz w:val="29"/>
          <w:szCs w:val="29"/>
        </w:rPr>
      </w:pPr>
      <w:r w:rsidRPr="008C5941">
        <w:rPr>
          <w:b/>
          <w:bCs/>
          <w:spacing w:val="-6"/>
          <w:sz w:val="29"/>
          <w:szCs w:val="29"/>
        </w:rPr>
        <w:t>III. Nhận xét và kết luận</w:t>
      </w:r>
    </w:p>
    <w:p w:rsidR="00222902" w:rsidRPr="008C5941" w:rsidRDefault="00222902" w:rsidP="00823E48">
      <w:pPr>
        <w:ind w:firstLine="540"/>
        <w:jc w:val="both"/>
        <w:rPr>
          <w:b/>
          <w:bCs/>
          <w:spacing w:val="-6"/>
          <w:sz w:val="29"/>
          <w:szCs w:val="29"/>
        </w:rPr>
      </w:pPr>
      <w:r w:rsidRPr="008C5941">
        <w:rPr>
          <w:b/>
          <w:bCs/>
          <w:spacing w:val="-6"/>
          <w:sz w:val="29"/>
          <w:szCs w:val="29"/>
        </w:rPr>
        <w:t>1. Ưu điểm</w:t>
      </w:r>
    </w:p>
    <w:p w:rsidR="00222902" w:rsidRPr="008C5941" w:rsidRDefault="00222902" w:rsidP="00823E48">
      <w:pPr>
        <w:ind w:firstLine="540"/>
        <w:jc w:val="both"/>
        <w:rPr>
          <w:spacing w:val="-6"/>
          <w:sz w:val="29"/>
          <w:szCs w:val="29"/>
        </w:rPr>
      </w:pPr>
      <w:r w:rsidRPr="008C5941">
        <w:rPr>
          <w:spacing w:val="-6"/>
          <w:sz w:val="29"/>
          <w:szCs w:val="29"/>
        </w:rPr>
        <w:t xml:space="preserve">Được sự lãnh đạo, chỉ đạo của UBND tỉnh, Sở Lao động - TB&amp;XH, Trung tâm phối hợp với </w:t>
      </w:r>
      <w:r w:rsidR="00694CA1" w:rsidRPr="008C5941">
        <w:rPr>
          <w:spacing w:val="-6"/>
          <w:sz w:val="29"/>
          <w:szCs w:val="29"/>
        </w:rPr>
        <w:t xml:space="preserve">các phòng chuyên môn, </w:t>
      </w:r>
      <w:r w:rsidRPr="008C5941">
        <w:rPr>
          <w:spacing w:val="-6"/>
          <w:sz w:val="29"/>
          <w:szCs w:val="29"/>
        </w:rPr>
        <w:t xml:space="preserve">các đoàn thể cùng với tập thể cán bộ, viên chức, lao động đã triển khai thực hiện </w:t>
      </w:r>
      <w:r w:rsidR="00B15338" w:rsidRPr="008C5941">
        <w:rPr>
          <w:spacing w:val="-6"/>
          <w:sz w:val="29"/>
          <w:szCs w:val="29"/>
        </w:rPr>
        <w:t xml:space="preserve">tốt </w:t>
      </w:r>
      <w:r w:rsidRPr="008C5941">
        <w:rPr>
          <w:spacing w:val="-6"/>
          <w:sz w:val="29"/>
          <w:szCs w:val="29"/>
        </w:rPr>
        <w:t>chức năng, nhiệm vụ đạt được nhiều kết quả như:</w:t>
      </w:r>
      <w:r w:rsidR="00B15338" w:rsidRPr="008C5941">
        <w:rPr>
          <w:spacing w:val="-6"/>
          <w:sz w:val="29"/>
          <w:szCs w:val="29"/>
        </w:rPr>
        <w:t xml:space="preserve"> cơ sở vật chất đảm bảo việc</w:t>
      </w:r>
      <w:r w:rsidRPr="008C5941">
        <w:rPr>
          <w:spacing w:val="-6"/>
          <w:sz w:val="29"/>
          <w:szCs w:val="29"/>
        </w:rPr>
        <w:t xml:space="preserve"> tiếp nhận, chăm sóc</w:t>
      </w:r>
      <w:r w:rsidR="00B15338" w:rsidRPr="008C5941">
        <w:rPr>
          <w:spacing w:val="-6"/>
          <w:sz w:val="29"/>
          <w:szCs w:val="29"/>
        </w:rPr>
        <w:t xml:space="preserve"> tận tình, chu đáo</w:t>
      </w:r>
      <w:r w:rsidRPr="008C5941">
        <w:rPr>
          <w:spacing w:val="-6"/>
          <w:sz w:val="29"/>
          <w:szCs w:val="29"/>
        </w:rPr>
        <w:t xml:space="preserve"> NCC không nơi nương tựa; tiếp nhận, tổ chức điều dưỡng </w:t>
      </w:r>
      <w:r w:rsidR="00B15338" w:rsidRPr="008C5941">
        <w:rPr>
          <w:spacing w:val="-6"/>
          <w:sz w:val="29"/>
          <w:szCs w:val="29"/>
        </w:rPr>
        <w:t xml:space="preserve">luân phiên </w:t>
      </w:r>
      <w:r w:rsidRPr="008C5941">
        <w:rPr>
          <w:spacing w:val="-6"/>
          <w:sz w:val="29"/>
          <w:szCs w:val="29"/>
        </w:rPr>
        <w:t>sức khoẻ NCC</w:t>
      </w:r>
      <w:r w:rsidR="00B15338" w:rsidRPr="008C5941">
        <w:rPr>
          <w:spacing w:val="-6"/>
          <w:sz w:val="29"/>
          <w:szCs w:val="29"/>
        </w:rPr>
        <w:t xml:space="preserve"> được đảm bảo, nâng cao</w:t>
      </w:r>
      <w:r w:rsidRPr="008C5941">
        <w:rPr>
          <w:spacing w:val="-6"/>
          <w:sz w:val="29"/>
          <w:szCs w:val="29"/>
        </w:rPr>
        <w:t xml:space="preserve">; đón tiếp, bố trí nơi ở và hướng dẫn thân nhân liệt sỹ đến thăm viếng mộ liệt sỹ,... góp phần hoàn thành nhiệm vụ của ngành, của tỉnh. Những mặt ưu điểm của Trung tâm là nổi bật và cơ bản song vẫn còn </w:t>
      </w:r>
      <w:r w:rsidR="00694CA1" w:rsidRPr="008C5941">
        <w:rPr>
          <w:spacing w:val="-6"/>
          <w:sz w:val="29"/>
          <w:szCs w:val="29"/>
        </w:rPr>
        <w:t>một số</w:t>
      </w:r>
      <w:r w:rsidR="003D5EEF" w:rsidRPr="008C5941">
        <w:rPr>
          <w:spacing w:val="-6"/>
          <w:sz w:val="29"/>
          <w:szCs w:val="29"/>
        </w:rPr>
        <w:t xml:space="preserve"> </w:t>
      </w:r>
      <w:r w:rsidRPr="008C5941">
        <w:rPr>
          <w:spacing w:val="-6"/>
          <w:sz w:val="29"/>
          <w:szCs w:val="29"/>
        </w:rPr>
        <w:t xml:space="preserve">thiếu sót, tồn tại. </w:t>
      </w:r>
      <w:r w:rsidRPr="008C5941">
        <w:rPr>
          <w:b/>
          <w:spacing w:val="-6"/>
          <w:sz w:val="29"/>
          <w:szCs w:val="29"/>
        </w:rPr>
        <w:t xml:space="preserve">  </w:t>
      </w:r>
    </w:p>
    <w:p w:rsidR="00222902" w:rsidRPr="008C5941" w:rsidRDefault="00222902" w:rsidP="00823E48">
      <w:pPr>
        <w:ind w:firstLine="540"/>
        <w:jc w:val="both"/>
        <w:rPr>
          <w:b/>
          <w:bCs/>
          <w:spacing w:val="-6"/>
          <w:sz w:val="29"/>
          <w:szCs w:val="29"/>
        </w:rPr>
      </w:pPr>
      <w:r w:rsidRPr="008C5941">
        <w:rPr>
          <w:b/>
          <w:bCs/>
          <w:spacing w:val="-6"/>
          <w:sz w:val="29"/>
          <w:szCs w:val="29"/>
        </w:rPr>
        <w:t>2. Thiếu sót, tồn tại</w:t>
      </w:r>
    </w:p>
    <w:p w:rsidR="00222902" w:rsidRPr="008C5941" w:rsidRDefault="00222902" w:rsidP="00823E48">
      <w:pPr>
        <w:ind w:right="9" w:firstLine="540"/>
        <w:jc w:val="both"/>
        <w:rPr>
          <w:spacing w:val="-6"/>
          <w:sz w:val="29"/>
          <w:szCs w:val="29"/>
          <w:lang w:val="nl-NL"/>
        </w:rPr>
      </w:pPr>
      <w:r w:rsidRPr="008C5941">
        <w:rPr>
          <w:spacing w:val="-6"/>
          <w:sz w:val="29"/>
          <w:szCs w:val="29"/>
        </w:rPr>
        <w:t xml:space="preserve">2.1. Trung tâm chưa </w:t>
      </w:r>
      <w:r w:rsidRPr="008C5941">
        <w:rPr>
          <w:spacing w:val="-6"/>
          <w:sz w:val="29"/>
          <w:szCs w:val="29"/>
          <w:lang w:val="nl-NL"/>
        </w:rPr>
        <w:t>có văn bản phân công trách nhiệm về công tác phòng, chống tham nhũng.</w:t>
      </w:r>
    </w:p>
    <w:p w:rsidR="00222902" w:rsidRPr="008C5941" w:rsidRDefault="00222902" w:rsidP="00823E48">
      <w:pPr>
        <w:ind w:right="9" w:firstLine="540"/>
        <w:jc w:val="both"/>
        <w:rPr>
          <w:spacing w:val="-6"/>
          <w:sz w:val="29"/>
          <w:szCs w:val="29"/>
          <w:lang w:val="nl-NL"/>
        </w:rPr>
      </w:pPr>
      <w:r w:rsidRPr="008C5941">
        <w:rPr>
          <w:spacing w:val="-6"/>
          <w:sz w:val="29"/>
          <w:szCs w:val="29"/>
          <w:lang w:val="nl-NL"/>
        </w:rPr>
        <w:t>2.2. Trung tâm không xây dựng Chương trình thực hành tiết kiệm, chống lãng phí để triển khai thực hiện.</w:t>
      </w:r>
    </w:p>
    <w:p w:rsidR="00222902" w:rsidRPr="008C5941" w:rsidRDefault="00222902" w:rsidP="00823E48">
      <w:pPr>
        <w:ind w:firstLine="540"/>
        <w:jc w:val="both"/>
        <w:rPr>
          <w:spacing w:val="-6"/>
          <w:sz w:val="29"/>
          <w:szCs w:val="29"/>
        </w:rPr>
      </w:pPr>
      <w:r w:rsidRPr="008C5941">
        <w:rPr>
          <w:spacing w:val="-6"/>
          <w:sz w:val="29"/>
          <w:szCs w:val="29"/>
        </w:rPr>
        <w:t>2.3. Sau khi Sở có Công văn số 535e/LĐTBXH-KHTC ngày 29/4/2011 V/v thẩm định Quy chế chi tiêu nội bộ và sử dụng tài sản công của Trung tâm, đến nay Trung tâm vẫn chưa ban hành quyết định thực hiện Quy chế chi tiêu nội bộ và sử dụng tài sản công.</w:t>
      </w:r>
    </w:p>
    <w:p w:rsidR="00222902" w:rsidRPr="008C5941" w:rsidRDefault="00222902" w:rsidP="00823E48">
      <w:pPr>
        <w:ind w:firstLine="540"/>
        <w:jc w:val="both"/>
        <w:rPr>
          <w:spacing w:val="-10"/>
          <w:sz w:val="29"/>
          <w:szCs w:val="29"/>
        </w:rPr>
      </w:pPr>
      <w:r w:rsidRPr="008C5941">
        <w:rPr>
          <w:spacing w:val="-10"/>
          <w:sz w:val="29"/>
          <w:szCs w:val="29"/>
        </w:rPr>
        <w:t xml:space="preserve">2.4. Đối với việc giao kết HĐLĐ mới trong năm 2016 của 07 trường hợp HĐLĐ ngoài biên chế </w:t>
      </w:r>
      <w:r w:rsidRPr="008C5941">
        <w:rPr>
          <w:i/>
          <w:spacing w:val="-10"/>
          <w:sz w:val="29"/>
          <w:szCs w:val="29"/>
        </w:rPr>
        <w:t xml:space="preserve">(nêu </w:t>
      </w:r>
      <w:r w:rsidRPr="008C5941">
        <w:rPr>
          <w:i/>
          <w:spacing w:val="-10"/>
          <w:sz w:val="29"/>
          <w:szCs w:val="29"/>
          <w:shd w:val="clear" w:color="auto" w:fill="FFFFFF"/>
        </w:rPr>
        <w:t>tại Điểm 6.2 Khoản 6 Mục II Kết luận này)</w:t>
      </w:r>
      <w:r w:rsidRPr="008C5941">
        <w:rPr>
          <w:i/>
          <w:spacing w:val="-10"/>
          <w:sz w:val="29"/>
          <w:szCs w:val="29"/>
        </w:rPr>
        <w:t>,</w:t>
      </w:r>
      <w:r w:rsidRPr="008C5941">
        <w:rPr>
          <w:spacing w:val="-10"/>
          <w:sz w:val="29"/>
          <w:szCs w:val="29"/>
        </w:rPr>
        <w:t xml:space="preserve"> trước khi giao kết HĐLĐ Trung tâm không có văn bản gửi Sở để xin ý kiến, thực hiện không đúng theo Công văn số 1400/SLĐTBXH-VP ngày 25/9/2014 V/v báo cáo tình hình sử dụng ngoài biên chế gửi các cơ quan, đơn vị trực thuộc Sở, trong đó có nội dung </w:t>
      </w:r>
      <w:r w:rsidRPr="008C5941">
        <w:rPr>
          <w:i/>
          <w:spacing w:val="-10"/>
          <w:sz w:val="29"/>
          <w:szCs w:val="29"/>
        </w:rPr>
        <w:t xml:space="preserve">“không tiếp tục thực hiện việc hợp đồng mới bất cứ trường hợp nào ngoài biên chế để làm công việc chuyên môn, nghiệp vụ trong cơ quan, đơn vị, trừ các công việc có tính thời vụ dưới 3 tháng và có tính cấp thiết” </w:t>
      </w:r>
      <w:r w:rsidRPr="008C5941">
        <w:rPr>
          <w:spacing w:val="-10"/>
          <w:sz w:val="29"/>
          <w:szCs w:val="29"/>
        </w:rPr>
        <w:t>và Công văn số 1858/SLĐTBXH-VP ngày 13/10/2015 V/v chấm dứt hợp đồng lao động mới tại các cơ quan, đơn vị trực thuộc Sở, trong đó có nội dung</w:t>
      </w:r>
      <w:r w:rsidRPr="008C5941">
        <w:rPr>
          <w:i/>
          <w:spacing w:val="-10"/>
          <w:sz w:val="29"/>
          <w:szCs w:val="29"/>
        </w:rPr>
        <w:t xml:space="preserve"> “Không được thực hiện việc hợp đồng mới với bất cứ trường hợp nào để làm công việc chuyên môn nghiệp vụ trong cơ quan, đơn vị”.</w:t>
      </w:r>
    </w:p>
    <w:p w:rsidR="00222902" w:rsidRPr="008C5941" w:rsidRDefault="00222902" w:rsidP="00823E48">
      <w:pPr>
        <w:ind w:firstLine="540"/>
        <w:jc w:val="both"/>
        <w:rPr>
          <w:spacing w:val="-10"/>
          <w:sz w:val="29"/>
          <w:szCs w:val="29"/>
        </w:rPr>
      </w:pPr>
      <w:r w:rsidRPr="008C5941">
        <w:rPr>
          <w:spacing w:val="-10"/>
          <w:sz w:val="29"/>
          <w:szCs w:val="29"/>
          <w:shd w:val="clear" w:color="auto" w:fill="FFFFFF"/>
        </w:rPr>
        <w:t>2.5. Việc giao kết HĐLĐ xác định thời hạn 4 năm (48 tháng) đối với 07 trường hợp (</w:t>
      </w:r>
      <w:r w:rsidRPr="008C5941">
        <w:rPr>
          <w:spacing w:val="-10"/>
          <w:sz w:val="29"/>
          <w:szCs w:val="29"/>
        </w:rPr>
        <w:t xml:space="preserve">nêu </w:t>
      </w:r>
      <w:r w:rsidRPr="008C5941">
        <w:rPr>
          <w:spacing w:val="-10"/>
          <w:sz w:val="29"/>
          <w:szCs w:val="29"/>
          <w:shd w:val="clear" w:color="auto" w:fill="FFFFFF"/>
        </w:rPr>
        <w:t>tại Điểm 6.2 Khoản 6 Mục II Kết luận này) là không đúng quy định tại Điểm b Khoản 1 Điều 22 Bộ Luật Lao động năm 2012, m</w:t>
      </w:r>
      <w:r w:rsidRPr="008C5941">
        <w:rPr>
          <w:spacing w:val="-10"/>
          <w:sz w:val="29"/>
          <w:szCs w:val="29"/>
        </w:rPr>
        <w:t xml:space="preserve">ột số nội dung HĐLĐ ghi chưa cụ thể: HĐLĐ với ông Nguyễn Hồ Bảo Ân, Lý Thị Như Quỳnh nội dung công việc không ghi cụ thể, ghi chung chung chịu sự phân công của lãnh đạo phòng hành chính và lãnh đạo đơn vị; chế độ làm việc ghi 8h/ngày nhưng không ghi số ngày trên 1 tuần. </w:t>
      </w:r>
    </w:p>
    <w:p w:rsidR="00222902" w:rsidRPr="008C5941" w:rsidRDefault="00222902" w:rsidP="00823E48">
      <w:pPr>
        <w:ind w:firstLine="540"/>
        <w:jc w:val="both"/>
        <w:rPr>
          <w:spacing w:val="-6"/>
          <w:sz w:val="29"/>
          <w:szCs w:val="29"/>
        </w:rPr>
      </w:pPr>
      <w:r w:rsidRPr="008C5941">
        <w:rPr>
          <w:spacing w:val="-6"/>
          <w:sz w:val="29"/>
          <w:szCs w:val="29"/>
        </w:rPr>
        <w:t>2.</w:t>
      </w:r>
      <w:r w:rsidR="008C5941" w:rsidRPr="008C5941">
        <w:rPr>
          <w:spacing w:val="-6"/>
          <w:sz w:val="29"/>
          <w:szCs w:val="29"/>
        </w:rPr>
        <w:t>6</w:t>
      </w:r>
      <w:r w:rsidRPr="008C5941">
        <w:rPr>
          <w:spacing w:val="-6"/>
          <w:sz w:val="29"/>
          <w:szCs w:val="29"/>
        </w:rPr>
        <w:t>. Năm 2015, 2016 Trung tâm không lập kế hoạch triển khai thực hiện kế hoạch hoạt động của Trung tâm.</w:t>
      </w:r>
    </w:p>
    <w:p w:rsidR="00222902" w:rsidRPr="008C5941" w:rsidRDefault="00222902" w:rsidP="00823E48">
      <w:pPr>
        <w:ind w:firstLine="540"/>
        <w:jc w:val="both"/>
        <w:rPr>
          <w:b/>
          <w:bCs/>
          <w:spacing w:val="-6"/>
          <w:sz w:val="29"/>
          <w:szCs w:val="29"/>
        </w:rPr>
      </w:pPr>
      <w:r w:rsidRPr="008C5941">
        <w:rPr>
          <w:b/>
          <w:bCs/>
          <w:spacing w:val="-6"/>
          <w:sz w:val="29"/>
          <w:szCs w:val="29"/>
        </w:rPr>
        <w:lastRenderedPageBreak/>
        <w:t>IV. Kiến nghị</w:t>
      </w:r>
    </w:p>
    <w:p w:rsidR="00222902" w:rsidRPr="00F52DEF" w:rsidRDefault="00222902" w:rsidP="00823E48">
      <w:pPr>
        <w:pStyle w:val="ListParagraph"/>
        <w:numPr>
          <w:ilvl w:val="0"/>
          <w:numId w:val="1"/>
        </w:numPr>
        <w:jc w:val="both"/>
        <w:rPr>
          <w:b/>
          <w:bCs/>
          <w:spacing w:val="-6"/>
          <w:sz w:val="28"/>
          <w:szCs w:val="28"/>
        </w:rPr>
      </w:pPr>
      <w:r w:rsidRPr="00F52DEF">
        <w:rPr>
          <w:b/>
          <w:bCs/>
          <w:spacing w:val="-6"/>
          <w:sz w:val="28"/>
          <w:szCs w:val="28"/>
        </w:rPr>
        <w:t>Đối với Trung tâm Điều dưỡng, chăm sóc người có công</w:t>
      </w:r>
    </w:p>
    <w:p w:rsidR="00222902" w:rsidRPr="00F52DEF" w:rsidRDefault="00222902" w:rsidP="00823E48">
      <w:pPr>
        <w:ind w:right="9" w:firstLine="540"/>
        <w:jc w:val="both"/>
        <w:rPr>
          <w:spacing w:val="-6"/>
          <w:sz w:val="28"/>
          <w:szCs w:val="28"/>
          <w:lang w:val="nl-NL"/>
        </w:rPr>
      </w:pPr>
      <w:r w:rsidRPr="00F52DEF">
        <w:rPr>
          <w:spacing w:val="-6"/>
          <w:sz w:val="28"/>
          <w:szCs w:val="28"/>
        </w:rPr>
        <w:t xml:space="preserve">1.1. </w:t>
      </w:r>
      <w:r w:rsidR="00667979" w:rsidRPr="00F52DEF">
        <w:rPr>
          <w:spacing w:val="-6"/>
          <w:sz w:val="28"/>
          <w:szCs w:val="28"/>
        </w:rPr>
        <w:t xml:space="preserve">Lập Kế hoạch triển khai thực hiện hoạt động hàng năm của Trung tâm. </w:t>
      </w:r>
    </w:p>
    <w:p w:rsidR="00667979" w:rsidRPr="00F52DEF" w:rsidRDefault="00222902" w:rsidP="00823E48">
      <w:pPr>
        <w:ind w:right="9" w:firstLine="540"/>
        <w:jc w:val="both"/>
        <w:rPr>
          <w:spacing w:val="-6"/>
          <w:sz w:val="28"/>
          <w:szCs w:val="28"/>
        </w:rPr>
      </w:pPr>
      <w:r w:rsidRPr="00F52DEF">
        <w:rPr>
          <w:spacing w:val="-6"/>
          <w:sz w:val="28"/>
          <w:szCs w:val="28"/>
          <w:lang w:val="nl-NL"/>
        </w:rPr>
        <w:t>1.2. Hàng năm xây dựng chương trình thực hành tiết kiệm, chống lãng phí của Trung tâm để triển khai thực hiện.</w:t>
      </w:r>
      <w:r w:rsidR="00667979" w:rsidRPr="00F52DEF">
        <w:rPr>
          <w:spacing w:val="-6"/>
          <w:sz w:val="28"/>
          <w:szCs w:val="28"/>
        </w:rPr>
        <w:t xml:space="preserve"> </w:t>
      </w:r>
    </w:p>
    <w:p w:rsidR="00222902" w:rsidRPr="00F52DEF" w:rsidRDefault="00667979" w:rsidP="00823E48">
      <w:pPr>
        <w:ind w:right="9" w:firstLine="540"/>
        <w:jc w:val="both"/>
        <w:rPr>
          <w:spacing w:val="-6"/>
          <w:sz w:val="28"/>
          <w:szCs w:val="28"/>
          <w:lang w:val="nl-NL"/>
        </w:rPr>
      </w:pPr>
      <w:r w:rsidRPr="00F52DEF">
        <w:rPr>
          <w:spacing w:val="-6"/>
          <w:sz w:val="28"/>
          <w:szCs w:val="28"/>
        </w:rPr>
        <w:t xml:space="preserve">1.3. </w:t>
      </w:r>
      <w:r w:rsidR="00BC48FA" w:rsidRPr="00F52DEF">
        <w:rPr>
          <w:spacing w:val="-6"/>
          <w:sz w:val="28"/>
          <w:szCs w:val="28"/>
        </w:rPr>
        <w:t xml:space="preserve">Có </w:t>
      </w:r>
      <w:r w:rsidRPr="00F52DEF">
        <w:rPr>
          <w:spacing w:val="-6"/>
          <w:sz w:val="28"/>
          <w:szCs w:val="28"/>
          <w:lang w:val="nl-NL"/>
        </w:rPr>
        <w:t>văn bản phân công trách nhiệm về công tác phòng, chống tham nhũng tại Trung tâm.</w:t>
      </w:r>
    </w:p>
    <w:p w:rsidR="00222902" w:rsidRPr="00F52DEF" w:rsidRDefault="00222902" w:rsidP="00823E48">
      <w:pPr>
        <w:ind w:firstLine="540"/>
        <w:jc w:val="both"/>
        <w:rPr>
          <w:spacing w:val="-6"/>
          <w:sz w:val="28"/>
          <w:szCs w:val="28"/>
        </w:rPr>
      </w:pPr>
      <w:r w:rsidRPr="00F52DEF">
        <w:rPr>
          <w:spacing w:val="-6"/>
          <w:sz w:val="28"/>
          <w:szCs w:val="28"/>
        </w:rPr>
        <w:t>1.</w:t>
      </w:r>
      <w:r w:rsidR="00667979" w:rsidRPr="00F52DEF">
        <w:rPr>
          <w:spacing w:val="-6"/>
          <w:sz w:val="28"/>
          <w:szCs w:val="28"/>
        </w:rPr>
        <w:t>4</w:t>
      </w:r>
      <w:r w:rsidRPr="00F52DEF">
        <w:rPr>
          <w:spacing w:val="-6"/>
          <w:sz w:val="28"/>
          <w:szCs w:val="28"/>
        </w:rPr>
        <w:t xml:space="preserve">. </w:t>
      </w:r>
      <w:r w:rsidR="00BC48FA" w:rsidRPr="00F52DEF">
        <w:rPr>
          <w:spacing w:val="-6"/>
          <w:sz w:val="28"/>
          <w:szCs w:val="28"/>
        </w:rPr>
        <w:t xml:space="preserve">Có </w:t>
      </w:r>
      <w:r w:rsidRPr="00F52DEF">
        <w:rPr>
          <w:spacing w:val="-6"/>
          <w:sz w:val="28"/>
          <w:szCs w:val="28"/>
        </w:rPr>
        <w:t>quyết định thực hiện Quy chế chi tiêu nội bộ và sử dụng tài sản công của Trung tâm.</w:t>
      </w:r>
    </w:p>
    <w:p w:rsidR="00222902" w:rsidRPr="00F52DEF" w:rsidRDefault="00667979" w:rsidP="00823E48">
      <w:pPr>
        <w:ind w:firstLine="540"/>
        <w:jc w:val="both"/>
        <w:rPr>
          <w:spacing w:val="-6"/>
          <w:sz w:val="28"/>
          <w:szCs w:val="28"/>
        </w:rPr>
      </w:pPr>
      <w:r w:rsidRPr="00F52DEF">
        <w:rPr>
          <w:spacing w:val="-6"/>
          <w:sz w:val="28"/>
          <w:szCs w:val="28"/>
          <w:lang w:val="nl-NL"/>
        </w:rPr>
        <w:t>1.5</w:t>
      </w:r>
      <w:r w:rsidR="00222902" w:rsidRPr="00F52DEF">
        <w:rPr>
          <w:spacing w:val="-6"/>
          <w:sz w:val="28"/>
          <w:szCs w:val="28"/>
          <w:lang w:val="nl-NL"/>
        </w:rPr>
        <w:t xml:space="preserve">. </w:t>
      </w:r>
      <w:r w:rsidR="001539D8" w:rsidRPr="00F52DEF">
        <w:rPr>
          <w:spacing w:val="-6"/>
          <w:sz w:val="28"/>
          <w:szCs w:val="28"/>
          <w:lang w:val="nl-NL"/>
        </w:rPr>
        <w:t xml:space="preserve">Nghiêm túc chấp hành </w:t>
      </w:r>
      <w:r w:rsidR="00222902" w:rsidRPr="00F52DEF">
        <w:rPr>
          <w:spacing w:val="-6"/>
          <w:sz w:val="28"/>
          <w:szCs w:val="28"/>
          <w:lang w:val="nl-NL"/>
        </w:rPr>
        <w:t xml:space="preserve">việc tuyển dụng lao động đúng </w:t>
      </w:r>
      <w:r w:rsidR="00222902" w:rsidRPr="00F52DEF">
        <w:rPr>
          <w:spacing w:val="-6"/>
          <w:sz w:val="28"/>
          <w:szCs w:val="28"/>
        </w:rPr>
        <w:t>theo</w:t>
      </w:r>
      <w:r w:rsidR="001539D8" w:rsidRPr="00F52DEF">
        <w:rPr>
          <w:spacing w:val="-6"/>
          <w:sz w:val="28"/>
          <w:szCs w:val="28"/>
        </w:rPr>
        <w:t xml:space="preserve"> chỉ đạo</w:t>
      </w:r>
      <w:r w:rsidR="00222902" w:rsidRPr="00F52DEF">
        <w:rPr>
          <w:spacing w:val="-6"/>
          <w:sz w:val="28"/>
          <w:szCs w:val="28"/>
        </w:rPr>
        <w:t xml:space="preserve"> </w:t>
      </w:r>
      <w:r w:rsidR="001539D8" w:rsidRPr="00F52DEF">
        <w:rPr>
          <w:spacing w:val="-6"/>
          <w:sz w:val="28"/>
          <w:szCs w:val="28"/>
        </w:rPr>
        <w:t xml:space="preserve">của Giám đốc Sở Lao động - TB&amp;XH tại </w:t>
      </w:r>
      <w:r w:rsidR="00222902" w:rsidRPr="00F52DEF">
        <w:rPr>
          <w:spacing w:val="-6"/>
          <w:sz w:val="28"/>
          <w:szCs w:val="28"/>
        </w:rPr>
        <w:t>Công văn số 1400/SLĐTBXH-VP ngày 25/9/2014 và Công văn số 1858/SLĐTBXH-VP ngày 13/10/2015.</w:t>
      </w:r>
    </w:p>
    <w:p w:rsidR="00222902" w:rsidRPr="00F52DEF" w:rsidRDefault="00667979" w:rsidP="00D93168">
      <w:pPr>
        <w:ind w:firstLine="540"/>
        <w:jc w:val="both"/>
        <w:rPr>
          <w:spacing w:val="-6"/>
          <w:sz w:val="28"/>
          <w:szCs w:val="28"/>
        </w:rPr>
      </w:pPr>
      <w:r w:rsidRPr="00E805B2">
        <w:rPr>
          <w:spacing w:val="-10"/>
          <w:sz w:val="28"/>
          <w:szCs w:val="28"/>
          <w:shd w:val="clear" w:color="auto" w:fill="FFFFFF"/>
        </w:rPr>
        <w:t>1.6</w:t>
      </w:r>
      <w:r w:rsidR="00222902" w:rsidRPr="00E805B2">
        <w:rPr>
          <w:spacing w:val="-10"/>
          <w:sz w:val="28"/>
          <w:szCs w:val="28"/>
          <w:shd w:val="clear" w:color="auto" w:fill="FFFFFF"/>
        </w:rPr>
        <w:t xml:space="preserve">. Lập phụ lục HĐLĐ sửa đổi thời hạn hợp đồng đúng quy định Bộ Luật Lao động năm 2012 đối đối với 07 trường hợp </w:t>
      </w:r>
      <w:r w:rsidR="00222902" w:rsidRPr="00E805B2">
        <w:rPr>
          <w:i/>
          <w:spacing w:val="-10"/>
          <w:sz w:val="28"/>
          <w:szCs w:val="28"/>
          <w:shd w:val="clear" w:color="auto" w:fill="FFFFFF"/>
        </w:rPr>
        <w:t>(</w:t>
      </w:r>
      <w:r w:rsidR="00222902" w:rsidRPr="00E805B2">
        <w:rPr>
          <w:i/>
          <w:spacing w:val="-10"/>
          <w:sz w:val="28"/>
          <w:szCs w:val="28"/>
        </w:rPr>
        <w:t xml:space="preserve">nêu </w:t>
      </w:r>
      <w:r w:rsidR="00222902" w:rsidRPr="00E805B2">
        <w:rPr>
          <w:i/>
          <w:spacing w:val="-10"/>
          <w:sz w:val="28"/>
          <w:szCs w:val="28"/>
          <w:shd w:val="clear" w:color="auto" w:fill="FFFFFF"/>
        </w:rPr>
        <w:t>tại Điểm 6.2 Khoản 6 Mục II Kết luận này).</w:t>
      </w:r>
      <w:r w:rsidR="00D93168">
        <w:rPr>
          <w:i/>
          <w:spacing w:val="-10"/>
          <w:sz w:val="28"/>
          <w:szCs w:val="28"/>
          <w:shd w:val="clear" w:color="auto" w:fill="FFFFFF"/>
        </w:rPr>
        <w:t xml:space="preserve"> </w:t>
      </w:r>
      <w:r w:rsidR="00222902" w:rsidRPr="00F52DEF">
        <w:rPr>
          <w:spacing w:val="-6"/>
          <w:sz w:val="28"/>
          <w:szCs w:val="28"/>
        </w:rPr>
        <w:t xml:space="preserve"> Lập phụ lục HĐLĐ ghi cụ thể công việc phải làm, ghi số ngày làm việc trong tuần đối với 2 người lao động </w:t>
      </w:r>
      <w:r w:rsidR="00222902" w:rsidRPr="00D93168">
        <w:rPr>
          <w:i/>
          <w:spacing w:val="-6"/>
          <w:sz w:val="28"/>
          <w:szCs w:val="28"/>
        </w:rPr>
        <w:t>(nêu tại Điểm 2.6 Khoản 2 Mục III Kết luận này</w:t>
      </w:r>
      <w:r w:rsidR="00222902" w:rsidRPr="00F52DEF">
        <w:rPr>
          <w:spacing w:val="-6"/>
          <w:sz w:val="28"/>
          <w:szCs w:val="28"/>
        </w:rPr>
        <w:t>) theo quy định của Bộ luật Lao động năm 2012, Nghị định số 05/2015/NĐ-CP ngày 12/01/2015 của Chính phủ.</w:t>
      </w:r>
    </w:p>
    <w:p w:rsidR="00222902" w:rsidRPr="00F52DEF" w:rsidRDefault="00222902" w:rsidP="00823E48">
      <w:pPr>
        <w:ind w:firstLine="540"/>
        <w:jc w:val="both"/>
        <w:rPr>
          <w:b/>
          <w:bCs/>
          <w:spacing w:val="-6"/>
          <w:sz w:val="28"/>
          <w:szCs w:val="28"/>
        </w:rPr>
      </w:pPr>
      <w:r w:rsidRPr="00F52DEF">
        <w:rPr>
          <w:b/>
          <w:bCs/>
          <w:spacing w:val="-6"/>
          <w:sz w:val="28"/>
          <w:szCs w:val="28"/>
        </w:rPr>
        <w:t>2. Đối với Văn phòng Sở</w:t>
      </w:r>
    </w:p>
    <w:p w:rsidR="00222902" w:rsidRPr="00E805B2" w:rsidRDefault="00222902" w:rsidP="00823E48">
      <w:pPr>
        <w:ind w:firstLine="540"/>
        <w:jc w:val="both"/>
        <w:rPr>
          <w:b/>
          <w:bCs/>
          <w:spacing w:val="-8"/>
          <w:sz w:val="28"/>
          <w:szCs w:val="28"/>
        </w:rPr>
      </w:pPr>
      <w:r w:rsidRPr="00E805B2">
        <w:rPr>
          <w:spacing w:val="-8"/>
          <w:sz w:val="28"/>
          <w:szCs w:val="28"/>
          <w:lang w:val="nl-NL"/>
        </w:rPr>
        <w:t>Tham mưu lãnh đạo Sở tăng cường giám sát, kiểm tra việc thực hiện các quy định của pháp luật, văn bản của các cấp về công tác tổ chức, hành chính, chấp hành các nội quy, quy chế, xác định vị trí việc làm, tuyển dụng HĐLĐ đối với các đơn vị trực thuộc Sở.</w:t>
      </w:r>
    </w:p>
    <w:p w:rsidR="00222902" w:rsidRPr="00F52DEF" w:rsidRDefault="00222902" w:rsidP="00823E48">
      <w:pPr>
        <w:ind w:right="9" w:firstLine="540"/>
        <w:jc w:val="both"/>
        <w:rPr>
          <w:spacing w:val="-6"/>
          <w:sz w:val="28"/>
          <w:szCs w:val="28"/>
          <w:lang w:val="nl-NL"/>
        </w:rPr>
      </w:pPr>
      <w:r w:rsidRPr="00F52DEF">
        <w:rPr>
          <w:b/>
          <w:bCs/>
          <w:spacing w:val="-6"/>
          <w:sz w:val="28"/>
          <w:szCs w:val="28"/>
        </w:rPr>
        <w:t>3. Đề nghị Phòng Người có công</w:t>
      </w:r>
    </w:p>
    <w:p w:rsidR="00222902" w:rsidRPr="00F52DEF" w:rsidRDefault="00222902" w:rsidP="00823E48">
      <w:pPr>
        <w:ind w:firstLine="540"/>
        <w:jc w:val="both"/>
        <w:rPr>
          <w:b/>
          <w:bCs/>
          <w:spacing w:val="-6"/>
          <w:sz w:val="28"/>
          <w:szCs w:val="28"/>
        </w:rPr>
      </w:pPr>
      <w:r w:rsidRPr="00F52DEF">
        <w:rPr>
          <w:spacing w:val="-6"/>
          <w:sz w:val="28"/>
          <w:szCs w:val="28"/>
          <w:lang w:val="nl-NL"/>
        </w:rPr>
        <w:t xml:space="preserve"> Phối hợp với Văn phòng Sở, Trung tâm Điều dưỡng, chăm sóc người có công tham mưu Lãnh đạo Sở ban hành </w:t>
      </w:r>
      <w:r w:rsidR="00EB5648" w:rsidRPr="00F52DEF">
        <w:rPr>
          <w:spacing w:val="-6"/>
          <w:sz w:val="28"/>
          <w:szCs w:val="28"/>
          <w:lang w:val="nl-NL"/>
        </w:rPr>
        <w:t>Q</w:t>
      </w:r>
      <w:r w:rsidRPr="00F52DEF">
        <w:rPr>
          <w:spacing w:val="-6"/>
          <w:sz w:val="28"/>
          <w:szCs w:val="28"/>
          <w:lang w:val="nl-NL"/>
        </w:rPr>
        <w:t>uy chế về việc tiếp nhận, nuôi dưỡng NCC.</w:t>
      </w:r>
    </w:p>
    <w:p w:rsidR="00222902" w:rsidRPr="00F52DEF" w:rsidRDefault="00222902" w:rsidP="00823E48">
      <w:pPr>
        <w:ind w:firstLine="540"/>
        <w:jc w:val="both"/>
        <w:rPr>
          <w:b/>
          <w:bCs/>
          <w:spacing w:val="-6"/>
          <w:sz w:val="28"/>
          <w:szCs w:val="28"/>
        </w:rPr>
      </w:pPr>
      <w:r w:rsidRPr="00F52DEF">
        <w:rPr>
          <w:b/>
          <w:bCs/>
          <w:spacing w:val="-6"/>
          <w:sz w:val="28"/>
          <w:szCs w:val="28"/>
        </w:rPr>
        <w:t>V. Thời hạn thực hiện kiến nghị</w:t>
      </w:r>
    </w:p>
    <w:p w:rsidR="00222902" w:rsidRPr="00F52DEF" w:rsidRDefault="00222902" w:rsidP="00823E48">
      <w:pPr>
        <w:ind w:right="9" w:firstLine="540"/>
        <w:jc w:val="both"/>
        <w:rPr>
          <w:spacing w:val="-6"/>
          <w:sz w:val="28"/>
          <w:szCs w:val="28"/>
          <w:lang w:val="nl-NL"/>
        </w:rPr>
      </w:pPr>
      <w:r w:rsidRPr="00F52DEF">
        <w:rPr>
          <w:spacing w:val="-6"/>
          <w:sz w:val="28"/>
          <w:szCs w:val="28"/>
          <w:lang w:val="nl-NL"/>
        </w:rPr>
        <w:t xml:space="preserve">Đề nghị Trung tâm Điều dưỡng, chăm sóc người có công căn cứ các kiến nghị nêu trên và gửi báo cáo việc thực hiện về Thanh tra Sở Lao động - TB&amp;XH, địa chỉ: 18 Nguyễn Sinh Sắc, Khu quy hoạch Nam Vĩ Dạ, TP Huế) </w:t>
      </w:r>
      <w:r w:rsidRPr="00F52DEF">
        <w:rPr>
          <w:b/>
          <w:spacing w:val="-6"/>
          <w:sz w:val="28"/>
          <w:szCs w:val="28"/>
          <w:lang w:val="nl-NL"/>
        </w:rPr>
        <w:t>trước ngày 30/6/2017</w:t>
      </w:r>
      <w:r w:rsidRPr="00F52DEF">
        <w:rPr>
          <w:spacing w:val="-6"/>
          <w:sz w:val="28"/>
          <w:szCs w:val="28"/>
          <w:lang w:val="nl-NL"/>
        </w:rPr>
        <w:t>./.</w:t>
      </w:r>
    </w:p>
    <w:p w:rsidR="00222902" w:rsidRDefault="00222902" w:rsidP="00823E48">
      <w:pPr>
        <w:ind w:firstLine="117"/>
        <w:jc w:val="both"/>
        <w:rPr>
          <w:b/>
          <w:bCs/>
          <w:i/>
          <w:iCs/>
          <w:spacing w:val="-6"/>
          <w:sz w:val="14"/>
          <w:szCs w:val="22"/>
          <w:lang w:val="af-ZA"/>
        </w:rPr>
      </w:pPr>
    </w:p>
    <w:p w:rsidR="001F7BF5" w:rsidRPr="00F52DEF" w:rsidRDefault="001F7BF5" w:rsidP="00823E48">
      <w:pPr>
        <w:ind w:firstLine="117"/>
        <w:jc w:val="both"/>
        <w:rPr>
          <w:b/>
          <w:bCs/>
          <w:i/>
          <w:iCs/>
          <w:spacing w:val="-6"/>
          <w:sz w:val="14"/>
          <w:szCs w:val="22"/>
          <w:lang w:val="af-ZA"/>
        </w:rPr>
      </w:pPr>
    </w:p>
    <w:p w:rsidR="00222902" w:rsidRPr="00F52DEF" w:rsidRDefault="00222902" w:rsidP="00823E48">
      <w:pPr>
        <w:jc w:val="both"/>
        <w:rPr>
          <w:i/>
          <w:iCs/>
          <w:spacing w:val="-6"/>
          <w:szCs w:val="26"/>
        </w:rPr>
      </w:pPr>
      <w:r w:rsidRPr="00F52DEF">
        <w:rPr>
          <w:b/>
          <w:bCs/>
          <w:i/>
          <w:iCs/>
          <w:spacing w:val="-6"/>
          <w:sz w:val="22"/>
          <w:szCs w:val="22"/>
          <w:lang w:val="af-ZA"/>
        </w:rPr>
        <w:t>Nơi nhận:</w:t>
      </w:r>
      <w:r w:rsidRPr="00F52DEF">
        <w:rPr>
          <w:b/>
          <w:bCs/>
          <w:spacing w:val="-6"/>
          <w:sz w:val="22"/>
          <w:szCs w:val="22"/>
          <w:lang w:val="af-ZA"/>
        </w:rPr>
        <w:t xml:space="preserve">                                                                                </w:t>
      </w:r>
      <w:r w:rsidR="00421FF8" w:rsidRPr="00F52DEF">
        <w:rPr>
          <w:b/>
          <w:bCs/>
          <w:spacing w:val="-6"/>
          <w:sz w:val="22"/>
          <w:szCs w:val="22"/>
          <w:lang w:val="af-ZA"/>
        </w:rPr>
        <w:t xml:space="preserve">       </w:t>
      </w:r>
      <w:r w:rsidR="000B4F7A">
        <w:rPr>
          <w:b/>
          <w:bCs/>
          <w:spacing w:val="-6"/>
          <w:sz w:val="22"/>
          <w:szCs w:val="22"/>
          <w:lang w:val="af-ZA"/>
        </w:rPr>
        <w:t xml:space="preserve">        </w:t>
      </w:r>
      <w:r w:rsidRPr="00F52DEF">
        <w:rPr>
          <w:b/>
          <w:bCs/>
          <w:spacing w:val="-6"/>
          <w:sz w:val="22"/>
          <w:szCs w:val="22"/>
          <w:lang w:val="af-ZA"/>
        </w:rPr>
        <w:t xml:space="preserve"> </w:t>
      </w:r>
      <w:r w:rsidR="000B4F7A">
        <w:rPr>
          <w:b/>
          <w:bCs/>
          <w:spacing w:val="-6"/>
          <w:sz w:val="22"/>
          <w:szCs w:val="22"/>
          <w:lang w:val="af-ZA"/>
        </w:rPr>
        <w:t xml:space="preserve"> </w:t>
      </w:r>
      <w:r w:rsidRPr="00F52DEF">
        <w:rPr>
          <w:b/>
          <w:bCs/>
          <w:spacing w:val="-6"/>
          <w:sz w:val="22"/>
          <w:szCs w:val="22"/>
          <w:lang w:val="af-ZA"/>
        </w:rPr>
        <w:t xml:space="preserve"> </w:t>
      </w:r>
      <w:r w:rsidRPr="00F52DEF">
        <w:rPr>
          <w:b/>
          <w:spacing w:val="-6"/>
          <w:sz w:val="28"/>
          <w:lang w:val="af-ZA"/>
        </w:rPr>
        <w:t>CHÁNH THANH TRA</w:t>
      </w:r>
      <w:r w:rsidRPr="00F52DEF">
        <w:rPr>
          <w:b/>
          <w:bCs/>
          <w:spacing w:val="-6"/>
          <w:sz w:val="22"/>
          <w:szCs w:val="22"/>
          <w:lang w:val="af-ZA"/>
        </w:rPr>
        <w:t xml:space="preserve">         </w:t>
      </w:r>
    </w:p>
    <w:p w:rsidR="00222902" w:rsidRPr="00F52DEF" w:rsidRDefault="00222902" w:rsidP="00823E48">
      <w:pPr>
        <w:jc w:val="both"/>
        <w:rPr>
          <w:spacing w:val="-6"/>
          <w:sz w:val="22"/>
          <w:szCs w:val="22"/>
          <w:lang w:val="af-ZA"/>
        </w:rPr>
      </w:pPr>
      <w:r w:rsidRPr="00F52DEF">
        <w:rPr>
          <w:spacing w:val="-6"/>
          <w:sz w:val="22"/>
          <w:szCs w:val="22"/>
          <w:lang w:val="af-ZA"/>
        </w:rPr>
        <w:t>- Thanh tra tỉnh;</w:t>
      </w:r>
    </w:p>
    <w:p w:rsidR="00222902" w:rsidRPr="00F52DEF" w:rsidRDefault="00222902" w:rsidP="00823E48">
      <w:pPr>
        <w:jc w:val="both"/>
        <w:rPr>
          <w:spacing w:val="-6"/>
          <w:sz w:val="22"/>
          <w:szCs w:val="22"/>
          <w:lang w:val="af-ZA"/>
        </w:rPr>
      </w:pPr>
      <w:r w:rsidRPr="00F52DEF">
        <w:rPr>
          <w:spacing w:val="-6"/>
          <w:sz w:val="22"/>
          <w:szCs w:val="22"/>
          <w:lang w:val="af-ZA"/>
        </w:rPr>
        <w:t>- Lãnh đạo Sở Lao động - TB&amp;XH (để B/c);</w:t>
      </w:r>
    </w:p>
    <w:p w:rsidR="00222902" w:rsidRPr="00F52DEF" w:rsidRDefault="00222902" w:rsidP="00823E48">
      <w:pPr>
        <w:jc w:val="both"/>
        <w:rPr>
          <w:spacing w:val="-6"/>
          <w:sz w:val="22"/>
          <w:szCs w:val="22"/>
          <w:lang w:val="af-ZA"/>
        </w:rPr>
      </w:pPr>
      <w:r w:rsidRPr="00F52DEF">
        <w:rPr>
          <w:spacing w:val="-6"/>
          <w:sz w:val="22"/>
          <w:szCs w:val="22"/>
          <w:lang w:val="af-ZA"/>
        </w:rPr>
        <w:t>- Trung tâm Điều dưỡng, CSNCC (để thực hiện);</w:t>
      </w:r>
    </w:p>
    <w:p w:rsidR="00222902" w:rsidRPr="00F52DEF" w:rsidRDefault="00222902" w:rsidP="00823E48">
      <w:pPr>
        <w:jc w:val="both"/>
        <w:rPr>
          <w:spacing w:val="-6"/>
          <w:sz w:val="22"/>
          <w:szCs w:val="22"/>
          <w:lang w:val="af-ZA"/>
        </w:rPr>
      </w:pPr>
      <w:r w:rsidRPr="00F52DEF">
        <w:rPr>
          <w:spacing w:val="-6"/>
          <w:sz w:val="22"/>
          <w:szCs w:val="22"/>
          <w:lang w:val="af-ZA"/>
        </w:rPr>
        <w:t>- Văn phòng Sở;</w:t>
      </w:r>
      <w:r w:rsidR="00474BC1" w:rsidRPr="00F52DEF">
        <w:rPr>
          <w:spacing w:val="-6"/>
          <w:sz w:val="22"/>
          <w:szCs w:val="22"/>
          <w:lang w:val="af-ZA"/>
        </w:rPr>
        <w:t xml:space="preserve"> </w:t>
      </w:r>
      <w:r w:rsidRPr="00F52DEF">
        <w:rPr>
          <w:spacing w:val="-6"/>
          <w:sz w:val="22"/>
          <w:szCs w:val="22"/>
          <w:lang w:val="af-ZA"/>
        </w:rPr>
        <w:t xml:space="preserve">Phòng Người có công; </w:t>
      </w:r>
    </w:p>
    <w:p w:rsidR="00222902" w:rsidRPr="00F52DEF" w:rsidRDefault="00222902" w:rsidP="00823E48">
      <w:pPr>
        <w:jc w:val="both"/>
        <w:rPr>
          <w:spacing w:val="-6"/>
          <w:sz w:val="22"/>
          <w:szCs w:val="22"/>
          <w:lang w:val="af-ZA"/>
        </w:rPr>
      </w:pPr>
      <w:r w:rsidRPr="00F52DEF">
        <w:rPr>
          <w:spacing w:val="-6"/>
          <w:sz w:val="22"/>
          <w:szCs w:val="22"/>
          <w:lang w:val="af-ZA"/>
        </w:rPr>
        <w:t>- Đăng trên trang thông tin điện tử của Sở Lao động -</w:t>
      </w:r>
    </w:p>
    <w:p w:rsidR="00BC48FA" w:rsidRPr="00F52DEF" w:rsidRDefault="00222902" w:rsidP="00823E48">
      <w:pPr>
        <w:jc w:val="both"/>
        <w:rPr>
          <w:spacing w:val="-6"/>
          <w:sz w:val="22"/>
          <w:szCs w:val="22"/>
          <w:lang w:val="af-ZA"/>
        </w:rPr>
      </w:pPr>
      <w:r w:rsidRPr="00F52DEF">
        <w:rPr>
          <w:spacing w:val="-6"/>
          <w:sz w:val="22"/>
          <w:szCs w:val="22"/>
          <w:lang w:val="af-ZA"/>
        </w:rPr>
        <w:t xml:space="preserve">TB&amp;XH </w:t>
      </w:r>
      <w:r w:rsidR="00421FF8" w:rsidRPr="00F52DEF">
        <w:rPr>
          <w:spacing w:val="-6"/>
          <w:sz w:val="22"/>
          <w:szCs w:val="22"/>
          <w:lang w:val="af-ZA"/>
        </w:rPr>
        <w:t xml:space="preserve">tỉnh </w:t>
      </w:r>
      <w:r w:rsidRPr="00F52DEF">
        <w:rPr>
          <w:spacing w:val="-6"/>
          <w:sz w:val="22"/>
          <w:szCs w:val="22"/>
          <w:lang w:val="af-ZA"/>
        </w:rPr>
        <w:t>T</w:t>
      </w:r>
      <w:r w:rsidR="00421FF8" w:rsidRPr="00F52DEF">
        <w:rPr>
          <w:spacing w:val="-6"/>
          <w:sz w:val="22"/>
          <w:szCs w:val="22"/>
          <w:lang w:val="af-ZA"/>
        </w:rPr>
        <w:t>h</w:t>
      </w:r>
      <w:r w:rsidRPr="00F52DEF">
        <w:rPr>
          <w:spacing w:val="-6"/>
          <w:sz w:val="22"/>
          <w:szCs w:val="22"/>
          <w:lang w:val="af-ZA"/>
        </w:rPr>
        <w:t xml:space="preserve">ừa Thiên Huế; </w:t>
      </w:r>
    </w:p>
    <w:p w:rsidR="008E0CE9" w:rsidRPr="00F52DEF" w:rsidRDefault="00222902" w:rsidP="00823E48">
      <w:pPr>
        <w:jc w:val="both"/>
        <w:rPr>
          <w:spacing w:val="-6"/>
          <w:sz w:val="20"/>
          <w:szCs w:val="20"/>
          <w:lang w:val="af-ZA"/>
        </w:rPr>
      </w:pPr>
      <w:r w:rsidRPr="00F52DEF">
        <w:rPr>
          <w:spacing w:val="-6"/>
          <w:sz w:val="22"/>
          <w:szCs w:val="22"/>
          <w:lang w:val="af-ZA"/>
        </w:rPr>
        <w:t>- Lưu: VT, hồ sơ thanh tra năm 2017.</w:t>
      </w:r>
      <w:r w:rsidRPr="00F52DEF">
        <w:rPr>
          <w:spacing w:val="-6"/>
          <w:sz w:val="20"/>
          <w:szCs w:val="20"/>
          <w:lang w:val="af-ZA"/>
        </w:rPr>
        <w:t xml:space="preserve">                                 </w:t>
      </w:r>
      <w:r w:rsidR="00421FF8" w:rsidRPr="00F52DEF">
        <w:rPr>
          <w:spacing w:val="-6"/>
          <w:sz w:val="20"/>
          <w:szCs w:val="20"/>
          <w:lang w:val="af-ZA"/>
        </w:rPr>
        <w:t xml:space="preserve">            </w:t>
      </w:r>
      <w:r w:rsidRPr="00F52DEF">
        <w:rPr>
          <w:spacing w:val="-6"/>
          <w:sz w:val="20"/>
          <w:szCs w:val="20"/>
          <w:lang w:val="af-ZA"/>
        </w:rPr>
        <w:t xml:space="preserve">  </w:t>
      </w:r>
    </w:p>
    <w:p w:rsidR="00222902" w:rsidRPr="00F52DEF" w:rsidRDefault="008E0CE9" w:rsidP="00823E48">
      <w:pPr>
        <w:jc w:val="both"/>
        <w:rPr>
          <w:b/>
          <w:spacing w:val="-6"/>
        </w:rPr>
      </w:pPr>
      <w:r w:rsidRPr="00F52DEF">
        <w:rPr>
          <w:spacing w:val="-6"/>
          <w:sz w:val="20"/>
          <w:szCs w:val="20"/>
          <w:lang w:val="af-ZA"/>
        </w:rPr>
        <w:t xml:space="preserve">                                                                                                                                            </w:t>
      </w:r>
      <w:r w:rsidR="00222902" w:rsidRPr="00F52DEF">
        <w:rPr>
          <w:b/>
          <w:spacing w:val="-6"/>
          <w:sz w:val="28"/>
        </w:rPr>
        <w:t>Trần Văn Trung</w:t>
      </w:r>
    </w:p>
    <w:p w:rsidR="00222902" w:rsidRPr="00F52DEF" w:rsidRDefault="00222902" w:rsidP="00823E48">
      <w:pPr>
        <w:jc w:val="both"/>
        <w:rPr>
          <w:spacing w:val="-6"/>
          <w:sz w:val="20"/>
          <w:szCs w:val="20"/>
          <w:lang w:val="af-ZA"/>
        </w:rPr>
      </w:pPr>
      <w:r w:rsidRPr="00F52DEF">
        <w:rPr>
          <w:spacing w:val="-6"/>
          <w:sz w:val="20"/>
          <w:szCs w:val="20"/>
          <w:lang w:val="af-ZA"/>
        </w:rPr>
        <w:t xml:space="preserve">                                        </w:t>
      </w:r>
      <w:r w:rsidRPr="00F52DEF">
        <w:rPr>
          <w:b/>
          <w:spacing w:val="-6"/>
          <w:sz w:val="28"/>
          <w:lang w:val="af-ZA"/>
        </w:rPr>
        <w:t xml:space="preserve"> </w:t>
      </w:r>
    </w:p>
    <w:sectPr w:rsidR="00222902" w:rsidRPr="00F52DEF" w:rsidSect="00073E77">
      <w:footerReference w:type="default" r:id="rId7"/>
      <w:pgSz w:w="12240" w:h="15840"/>
      <w:pgMar w:top="864" w:right="1008" w:bottom="288" w:left="1728" w:header="720" w:footer="5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062D" w:rsidRDefault="0015062D" w:rsidP="00421FF8">
      <w:r>
        <w:separator/>
      </w:r>
    </w:p>
  </w:endnote>
  <w:endnote w:type="continuationSeparator" w:id="1">
    <w:p w:rsidR="0015062D" w:rsidRDefault="0015062D" w:rsidP="00421FF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Bold">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73865"/>
      <w:docPartObj>
        <w:docPartGallery w:val="Page Numbers (Bottom of Page)"/>
        <w:docPartUnique/>
      </w:docPartObj>
    </w:sdtPr>
    <w:sdtContent>
      <w:p w:rsidR="00421FF8" w:rsidRDefault="00A204F0">
        <w:pPr>
          <w:pStyle w:val="Footer"/>
          <w:jc w:val="right"/>
        </w:pPr>
        <w:r w:rsidRPr="00F52DEF">
          <w:rPr>
            <w:sz w:val="26"/>
          </w:rPr>
          <w:fldChar w:fldCharType="begin"/>
        </w:r>
        <w:r w:rsidR="00D9269E" w:rsidRPr="00F52DEF">
          <w:rPr>
            <w:sz w:val="26"/>
          </w:rPr>
          <w:instrText xml:space="preserve"> PAGE   \* MERGEFORMAT </w:instrText>
        </w:r>
        <w:r w:rsidRPr="00F52DEF">
          <w:rPr>
            <w:sz w:val="26"/>
          </w:rPr>
          <w:fldChar w:fldCharType="separate"/>
        </w:r>
        <w:r w:rsidR="00C56715">
          <w:rPr>
            <w:noProof/>
            <w:sz w:val="26"/>
          </w:rPr>
          <w:t>1</w:t>
        </w:r>
        <w:r w:rsidRPr="00F52DEF">
          <w:rPr>
            <w:sz w:val="26"/>
          </w:rPr>
          <w:fldChar w:fldCharType="end"/>
        </w:r>
      </w:p>
    </w:sdtContent>
  </w:sdt>
  <w:p w:rsidR="00421FF8" w:rsidRDefault="00421FF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062D" w:rsidRDefault="0015062D" w:rsidP="00421FF8">
      <w:r>
        <w:separator/>
      </w:r>
    </w:p>
  </w:footnote>
  <w:footnote w:type="continuationSeparator" w:id="1">
    <w:p w:rsidR="0015062D" w:rsidRDefault="0015062D" w:rsidP="00421FF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BF5407F"/>
    <w:multiLevelType w:val="hybridMultilevel"/>
    <w:tmpl w:val="22C65028"/>
    <w:lvl w:ilvl="0" w:tplc="6E3445AC">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0"/>
    <w:footnote w:id="1"/>
  </w:footnotePr>
  <w:endnotePr>
    <w:endnote w:id="0"/>
    <w:endnote w:id="1"/>
  </w:endnotePr>
  <w:compat/>
  <w:rsids>
    <w:rsidRoot w:val="00222902"/>
    <w:rsid w:val="0005295C"/>
    <w:rsid w:val="00073E77"/>
    <w:rsid w:val="000817E8"/>
    <w:rsid w:val="000B4F7A"/>
    <w:rsid w:val="000B75D5"/>
    <w:rsid w:val="000C3FA7"/>
    <w:rsid w:val="000C4777"/>
    <w:rsid w:val="000E5166"/>
    <w:rsid w:val="000F72E5"/>
    <w:rsid w:val="00100B51"/>
    <w:rsid w:val="00113DE0"/>
    <w:rsid w:val="001370D3"/>
    <w:rsid w:val="0015062D"/>
    <w:rsid w:val="001539D8"/>
    <w:rsid w:val="001A67A8"/>
    <w:rsid w:val="001B6DA1"/>
    <w:rsid w:val="001F7BF5"/>
    <w:rsid w:val="00213215"/>
    <w:rsid w:val="00222902"/>
    <w:rsid w:val="00246E3E"/>
    <w:rsid w:val="00273A03"/>
    <w:rsid w:val="002837DB"/>
    <w:rsid w:val="002853E0"/>
    <w:rsid w:val="002C2308"/>
    <w:rsid w:val="00300D56"/>
    <w:rsid w:val="0034539E"/>
    <w:rsid w:val="003536CD"/>
    <w:rsid w:val="0037163C"/>
    <w:rsid w:val="00372DDD"/>
    <w:rsid w:val="003D5EEF"/>
    <w:rsid w:val="003E5E0E"/>
    <w:rsid w:val="00421FF8"/>
    <w:rsid w:val="004654C8"/>
    <w:rsid w:val="00474BC1"/>
    <w:rsid w:val="005B0687"/>
    <w:rsid w:val="00667979"/>
    <w:rsid w:val="00694CA1"/>
    <w:rsid w:val="00696868"/>
    <w:rsid w:val="00707593"/>
    <w:rsid w:val="00735B8E"/>
    <w:rsid w:val="007937D6"/>
    <w:rsid w:val="00796E33"/>
    <w:rsid w:val="007A0A07"/>
    <w:rsid w:val="007C08BC"/>
    <w:rsid w:val="00823E48"/>
    <w:rsid w:val="008522F2"/>
    <w:rsid w:val="00865FB1"/>
    <w:rsid w:val="0087105F"/>
    <w:rsid w:val="0087684E"/>
    <w:rsid w:val="008B721A"/>
    <w:rsid w:val="008C5941"/>
    <w:rsid w:val="008E0CE9"/>
    <w:rsid w:val="00930D65"/>
    <w:rsid w:val="00A04297"/>
    <w:rsid w:val="00A12027"/>
    <w:rsid w:val="00A204F0"/>
    <w:rsid w:val="00A22336"/>
    <w:rsid w:val="00A8121A"/>
    <w:rsid w:val="00AE5D67"/>
    <w:rsid w:val="00AF07A9"/>
    <w:rsid w:val="00B04063"/>
    <w:rsid w:val="00B1436D"/>
    <w:rsid w:val="00B15338"/>
    <w:rsid w:val="00B64CFD"/>
    <w:rsid w:val="00BB3155"/>
    <w:rsid w:val="00BC48FA"/>
    <w:rsid w:val="00BE029B"/>
    <w:rsid w:val="00BF43E0"/>
    <w:rsid w:val="00BF67AB"/>
    <w:rsid w:val="00C07184"/>
    <w:rsid w:val="00C56715"/>
    <w:rsid w:val="00C57778"/>
    <w:rsid w:val="00CD0DFB"/>
    <w:rsid w:val="00CE4410"/>
    <w:rsid w:val="00D44417"/>
    <w:rsid w:val="00D52BF9"/>
    <w:rsid w:val="00D7157F"/>
    <w:rsid w:val="00D841F7"/>
    <w:rsid w:val="00D87F3B"/>
    <w:rsid w:val="00D9269E"/>
    <w:rsid w:val="00D93168"/>
    <w:rsid w:val="00E4522C"/>
    <w:rsid w:val="00E805B2"/>
    <w:rsid w:val="00EB5648"/>
    <w:rsid w:val="00ED1DE2"/>
    <w:rsid w:val="00EE6190"/>
    <w:rsid w:val="00F354E8"/>
    <w:rsid w:val="00F3687C"/>
    <w:rsid w:val="00F52DEF"/>
    <w:rsid w:val="00F71C4E"/>
    <w:rsid w:val="00F7343F"/>
    <w:rsid w:val="00FD4CD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2902"/>
    <w:pPr>
      <w:spacing w:line="240" w:lineRule="auto"/>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21FF8"/>
    <w:pPr>
      <w:tabs>
        <w:tab w:val="center" w:pos="4680"/>
        <w:tab w:val="right" w:pos="9360"/>
      </w:tabs>
    </w:pPr>
  </w:style>
  <w:style w:type="character" w:customStyle="1" w:styleId="HeaderChar">
    <w:name w:val="Header Char"/>
    <w:basedOn w:val="DefaultParagraphFont"/>
    <w:link w:val="Header"/>
    <w:uiPriority w:val="99"/>
    <w:semiHidden/>
    <w:rsid w:val="00421FF8"/>
    <w:rPr>
      <w:rFonts w:eastAsia="Times New Roman"/>
    </w:rPr>
  </w:style>
  <w:style w:type="paragraph" w:styleId="Footer">
    <w:name w:val="footer"/>
    <w:basedOn w:val="Normal"/>
    <w:link w:val="FooterChar"/>
    <w:uiPriority w:val="99"/>
    <w:unhideWhenUsed/>
    <w:rsid w:val="00421FF8"/>
    <w:pPr>
      <w:tabs>
        <w:tab w:val="center" w:pos="4680"/>
        <w:tab w:val="right" w:pos="9360"/>
      </w:tabs>
    </w:pPr>
  </w:style>
  <w:style w:type="character" w:customStyle="1" w:styleId="FooterChar">
    <w:name w:val="Footer Char"/>
    <w:basedOn w:val="DefaultParagraphFont"/>
    <w:link w:val="Footer"/>
    <w:uiPriority w:val="99"/>
    <w:rsid w:val="00421FF8"/>
    <w:rPr>
      <w:rFonts w:eastAsia="Times New Roman"/>
    </w:rPr>
  </w:style>
  <w:style w:type="paragraph" w:styleId="ListParagraph">
    <w:name w:val="List Paragraph"/>
    <w:basedOn w:val="Normal"/>
    <w:uiPriority w:val="34"/>
    <w:qFormat/>
    <w:rsid w:val="0066797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3290</Words>
  <Characters>18754</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Phan Thanh An</cp:lastModifiedBy>
  <cp:revision>2</cp:revision>
  <cp:lastPrinted>2017-05-23T07:56:00Z</cp:lastPrinted>
  <dcterms:created xsi:type="dcterms:W3CDTF">2017-06-04T03:56:00Z</dcterms:created>
  <dcterms:modified xsi:type="dcterms:W3CDTF">2017-06-04T03:56:00Z</dcterms:modified>
</cp:coreProperties>
</file>