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5421"/>
      </w:tblGrid>
      <w:tr w:rsidR="00614F53" w:rsidTr="00A25106">
        <w:trPr>
          <w:trHeight w:val="885"/>
        </w:trPr>
        <w:tc>
          <w:tcPr>
            <w:tcW w:w="4929" w:type="dxa"/>
          </w:tcPr>
          <w:p w:rsidR="00696E0E" w:rsidRPr="000A7FB8" w:rsidRDefault="00D0161B" w:rsidP="00696E0E">
            <w:pPr>
              <w:tabs>
                <w:tab w:val="center" w:pos="2310"/>
              </w:tabs>
              <w:jc w:val="center"/>
              <w:rPr>
                <w:b/>
                <w:sz w:val="24"/>
                <w:szCs w:val="26"/>
              </w:rPr>
            </w:pPr>
            <w:r w:rsidRPr="000A7FB8">
              <w:rPr>
                <w:b/>
                <w:sz w:val="24"/>
                <w:szCs w:val="26"/>
              </w:rPr>
              <w:t xml:space="preserve">SỞ LAO ĐỘNG </w:t>
            </w:r>
          </w:p>
          <w:p w:rsidR="00614F53" w:rsidRPr="000A7FB8" w:rsidRDefault="00D0161B" w:rsidP="00696E0E">
            <w:pPr>
              <w:tabs>
                <w:tab w:val="center" w:pos="2310"/>
              </w:tabs>
              <w:jc w:val="center"/>
              <w:rPr>
                <w:b/>
                <w:sz w:val="24"/>
                <w:szCs w:val="26"/>
              </w:rPr>
            </w:pPr>
            <w:r w:rsidRPr="000A7FB8">
              <w:rPr>
                <w:b/>
                <w:sz w:val="24"/>
                <w:szCs w:val="26"/>
              </w:rPr>
              <w:t>T</w:t>
            </w:r>
            <w:r w:rsidR="00696E0E" w:rsidRPr="000A7FB8">
              <w:rPr>
                <w:b/>
                <w:sz w:val="24"/>
                <w:szCs w:val="26"/>
              </w:rPr>
              <w:t xml:space="preserve">HƯƠNG BINH VÀ </w:t>
            </w:r>
            <w:r w:rsidRPr="000A7FB8">
              <w:rPr>
                <w:b/>
                <w:sz w:val="24"/>
                <w:szCs w:val="26"/>
              </w:rPr>
              <w:t>X</w:t>
            </w:r>
            <w:r w:rsidR="00696E0E" w:rsidRPr="000A7FB8">
              <w:rPr>
                <w:b/>
                <w:sz w:val="24"/>
                <w:szCs w:val="26"/>
              </w:rPr>
              <w:t xml:space="preserve">Ã </w:t>
            </w:r>
            <w:r w:rsidRPr="000A7FB8">
              <w:rPr>
                <w:b/>
                <w:sz w:val="24"/>
                <w:szCs w:val="26"/>
              </w:rPr>
              <w:t>H</w:t>
            </w:r>
            <w:r w:rsidR="00696E0E" w:rsidRPr="000A7FB8">
              <w:rPr>
                <w:b/>
                <w:sz w:val="24"/>
                <w:szCs w:val="26"/>
              </w:rPr>
              <w:t>ỘI</w:t>
            </w:r>
          </w:p>
          <w:p w:rsidR="000A7FB8" w:rsidRPr="002050AD" w:rsidRDefault="000A7FB8" w:rsidP="00696E0E">
            <w:pPr>
              <w:tabs>
                <w:tab w:val="center" w:pos="2310"/>
              </w:tabs>
              <w:jc w:val="center"/>
              <w:rPr>
                <w:b/>
                <w:sz w:val="26"/>
                <w:szCs w:val="26"/>
              </w:rPr>
            </w:pPr>
            <w:r>
              <w:rPr>
                <w:b/>
                <w:sz w:val="26"/>
                <w:szCs w:val="26"/>
              </w:rPr>
              <w:t>TRUNG TÂM DỊCH VỤ VIỆC LÀM</w:t>
            </w:r>
          </w:p>
        </w:tc>
        <w:tc>
          <w:tcPr>
            <w:tcW w:w="5421" w:type="dxa"/>
          </w:tcPr>
          <w:p w:rsidR="00696E0E" w:rsidRPr="00696E0E" w:rsidRDefault="00696E0E" w:rsidP="00A25106">
            <w:pPr>
              <w:tabs>
                <w:tab w:val="center" w:pos="2294"/>
              </w:tabs>
              <w:jc w:val="center"/>
              <w:rPr>
                <w:b/>
                <w:sz w:val="10"/>
                <w:szCs w:val="24"/>
              </w:rPr>
            </w:pPr>
          </w:p>
          <w:p w:rsidR="00614F53" w:rsidRPr="00250B42" w:rsidRDefault="00614F53" w:rsidP="00A25106">
            <w:pPr>
              <w:tabs>
                <w:tab w:val="center" w:pos="2294"/>
              </w:tabs>
              <w:jc w:val="center"/>
              <w:rPr>
                <w:b/>
                <w:sz w:val="24"/>
                <w:szCs w:val="24"/>
              </w:rPr>
            </w:pPr>
            <w:r w:rsidRPr="00250B42">
              <w:rPr>
                <w:b/>
                <w:sz w:val="24"/>
                <w:szCs w:val="24"/>
              </w:rPr>
              <w:t>CỘNG HÒA XÃ HỘI CHỦ NGHĨA VIỆT NAM</w:t>
            </w:r>
          </w:p>
          <w:p w:rsidR="00614F53" w:rsidRDefault="000A7FB8" w:rsidP="00A25106">
            <w:pPr>
              <w:tabs>
                <w:tab w:val="center" w:pos="2294"/>
              </w:tabs>
              <w:jc w:val="center"/>
              <w:rPr>
                <w:sz w:val="26"/>
                <w:szCs w:val="26"/>
              </w:rPr>
            </w:pPr>
            <w:r>
              <w:rPr>
                <w:b/>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708660</wp:posOffset>
                      </wp:positionH>
                      <wp:positionV relativeFrom="paragraph">
                        <wp:posOffset>175894</wp:posOffset>
                      </wp:positionV>
                      <wp:extent cx="19050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0D3B8D"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pt,13.85pt" to="205.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" strokecolor="#4579b8 [3044]">
                      <o:lock v:ext="edit" shapetype="f"/>
                    </v:line>
                  </w:pict>
                </mc:Fallback>
              </mc:AlternateContent>
            </w:r>
            <w:r w:rsidR="00614F53" w:rsidRPr="00250B42">
              <w:rPr>
                <w:b/>
                <w:sz w:val="24"/>
                <w:szCs w:val="24"/>
              </w:rPr>
              <w:t>Độc lập - Tự do - Hạnh Phúc</w:t>
            </w:r>
          </w:p>
          <w:p w:rsidR="00614F53" w:rsidRPr="002050AD" w:rsidRDefault="00614F53" w:rsidP="00A25106">
            <w:pPr>
              <w:tabs>
                <w:tab w:val="center" w:pos="2294"/>
              </w:tabs>
              <w:jc w:val="center"/>
              <w:rPr>
                <w:sz w:val="26"/>
                <w:szCs w:val="26"/>
              </w:rPr>
            </w:pPr>
          </w:p>
        </w:tc>
      </w:tr>
    </w:tbl>
    <w:p w:rsidR="00614F53" w:rsidRPr="00604A00" w:rsidRDefault="000A7FB8" w:rsidP="008273EA">
      <w:pPr>
        <w:pStyle w:val="NoSpacing"/>
        <w:ind w:right="-513"/>
        <w:jc w:val="right"/>
        <w:rPr>
          <w:i/>
        </w:rPr>
      </w:pPr>
      <w:r>
        <w:rPr>
          <w:b/>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365760</wp:posOffset>
                </wp:positionH>
                <wp:positionV relativeFrom="paragraph">
                  <wp:posOffset>15239</wp:posOffset>
                </wp:positionV>
                <wp:extent cx="1533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D55C"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pt" to="149.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" strokecolor="#4579b8"/>
            </w:pict>
          </mc:Fallback>
        </mc:AlternateContent>
      </w:r>
      <w:r w:rsidR="00604A00">
        <w:tab/>
      </w:r>
      <w:r w:rsidR="00604A00">
        <w:tab/>
      </w:r>
      <w:r w:rsidR="00614F53" w:rsidRPr="00604A00">
        <w:rPr>
          <w:i/>
        </w:rPr>
        <w:t>Thừa Thiên Huế, ngày</w:t>
      </w:r>
      <w:r w:rsidR="004D13FC">
        <w:rPr>
          <w:i/>
        </w:rPr>
        <w:t>…..</w:t>
      </w:r>
      <w:r w:rsidR="00614F53" w:rsidRPr="00604A00">
        <w:rPr>
          <w:i/>
        </w:rPr>
        <w:t xml:space="preserve">tháng </w:t>
      </w:r>
      <w:r w:rsidR="00696E0E">
        <w:rPr>
          <w:i/>
        </w:rPr>
        <w:t>6</w:t>
      </w:r>
      <w:r w:rsidR="00614F53" w:rsidRPr="00604A00">
        <w:rPr>
          <w:i/>
        </w:rPr>
        <w:t xml:space="preserve"> năm 20</w:t>
      </w:r>
      <w:r w:rsidR="00696E0E">
        <w:rPr>
          <w:i/>
        </w:rPr>
        <w:t>20</w:t>
      </w:r>
    </w:p>
    <w:p w:rsidR="00614F53" w:rsidRDefault="00614F53" w:rsidP="00614F53">
      <w:pPr>
        <w:pStyle w:val="NoSpacing"/>
        <w:ind w:hanging="270"/>
        <w:rPr>
          <w:sz w:val="24"/>
        </w:rPr>
      </w:pPr>
    </w:p>
    <w:p w:rsidR="00D01C7B" w:rsidRDefault="00D01C7B" w:rsidP="00D01C7B">
      <w:pPr>
        <w:pStyle w:val="NoSpacing"/>
        <w:ind w:hanging="270"/>
        <w:jc w:val="center"/>
        <w:rPr>
          <w:b/>
        </w:rPr>
      </w:pPr>
    </w:p>
    <w:p w:rsidR="00D01C7B" w:rsidRPr="00B356A3" w:rsidRDefault="00D01C7B" w:rsidP="00D01C7B">
      <w:pPr>
        <w:pStyle w:val="NoSpacing"/>
        <w:ind w:hanging="270"/>
        <w:jc w:val="center"/>
        <w:rPr>
          <w:b/>
          <w:sz w:val="32"/>
          <w:szCs w:val="32"/>
        </w:rPr>
      </w:pPr>
      <w:r w:rsidRPr="00B356A3">
        <w:rPr>
          <w:b/>
          <w:sz w:val="32"/>
          <w:szCs w:val="32"/>
        </w:rPr>
        <w:t>BÁO CÁO</w:t>
      </w:r>
      <w:r w:rsidR="00696E0E">
        <w:rPr>
          <w:b/>
          <w:sz w:val="32"/>
          <w:szCs w:val="32"/>
        </w:rPr>
        <w:t xml:space="preserve"> THAM LUẬN</w:t>
      </w:r>
    </w:p>
    <w:p w:rsidR="00B356A3" w:rsidRPr="00B356A3" w:rsidRDefault="00B356A3" w:rsidP="00D01C7B">
      <w:pPr>
        <w:pStyle w:val="NoSpacing"/>
        <w:ind w:hanging="270"/>
        <w:jc w:val="center"/>
        <w:rPr>
          <w:b/>
          <w:sz w:val="8"/>
          <w:szCs w:val="32"/>
        </w:rPr>
      </w:pPr>
    </w:p>
    <w:p w:rsidR="00696E0E" w:rsidRDefault="00696E0E" w:rsidP="00D01C7B">
      <w:pPr>
        <w:pStyle w:val="NoSpacing"/>
        <w:ind w:hanging="270"/>
        <w:jc w:val="center"/>
        <w:rPr>
          <w:b/>
          <w:sz w:val="32"/>
          <w:szCs w:val="32"/>
        </w:rPr>
      </w:pPr>
      <w:r>
        <w:rPr>
          <w:b/>
          <w:sz w:val="32"/>
          <w:szCs w:val="32"/>
        </w:rPr>
        <w:t>Tình hình cung cầu lao động tỉnh Thừa Thiên H</w:t>
      </w:r>
      <w:bookmarkStart w:id="0" w:name="_GoBack"/>
      <w:bookmarkEnd w:id="0"/>
      <w:r>
        <w:rPr>
          <w:b/>
          <w:sz w:val="32"/>
          <w:szCs w:val="32"/>
        </w:rPr>
        <w:t>uế</w:t>
      </w:r>
    </w:p>
    <w:p w:rsidR="00696E0E" w:rsidRDefault="00696E0E" w:rsidP="00D01C7B">
      <w:pPr>
        <w:pStyle w:val="NoSpacing"/>
        <w:ind w:hanging="270"/>
        <w:jc w:val="center"/>
        <w:rPr>
          <w:b/>
          <w:sz w:val="32"/>
          <w:szCs w:val="32"/>
        </w:rPr>
      </w:pPr>
      <w:r>
        <w:rPr>
          <w:b/>
          <w:sz w:val="32"/>
          <w:szCs w:val="32"/>
        </w:rPr>
        <w:t>Một số phương thức kết nối doanh nghiệp và người lao động</w:t>
      </w:r>
    </w:p>
    <w:p w:rsidR="00D01C7B" w:rsidRPr="00B356A3" w:rsidRDefault="005D0CFC" w:rsidP="005D0CFC">
      <w:pPr>
        <w:pStyle w:val="NoSpacing"/>
        <w:ind w:right="-153" w:hanging="270"/>
        <w:jc w:val="center"/>
        <w:rPr>
          <w:b/>
          <w:sz w:val="32"/>
          <w:szCs w:val="32"/>
        </w:rPr>
      </w:pPr>
      <w:r>
        <w:rPr>
          <w:b/>
          <w:sz w:val="32"/>
          <w:szCs w:val="32"/>
        </w:rPr>
        <w:t>t</w:t>
      </w:r>
      <w:r w:rsidR="00696E0E">
        <w:rPr>
          <w:b/>
          <w:sz w:val="32"/>
          <w:szCs w:val="32"/>
        </w:rPr>
        <w:t>hông qua trực tiếp và trực tuyến</w:t>
      </w:r>
      <w:r>
        <w:rPr>
          <w:b/>
          <w:sz w:val="32"/>
          <w:szCs w:val="32"/>
        </w:rPr>
        <w:t xml:space="preserve"> bằng hệ thống công nghệ thông tin</w:t>
      </w:r>
    </w:p>
    <w:p w:rsidR="00614F53" w:rsidRDefault="00614F53" w:rsidP="00614F53">
      <w:pPr>
        <w:pStyle w:val="NoSpacing"/>
        <w:ind w:hanging="270"/>
        <w:rPr>
          <w:sz w:val="26"/>
        </w:rPr>
      </w:pPr>
      <w:r>
        <w:rPr>
          <w:sz w:val="26"/>
        </w:rPr>
        <w:tab/>
      </w:r>
      <w:r>
        <w:rPr>
          <w:sz w:val="26"/>
        </w:rPr>
        <w:tab/>
      </w:r>
    </w:p>
    <w:p w:rsidR="001571CB" w:rsidRDefault="001571CB" w:rsidP="00B356A3">
      <w:pPr>
        <w:pStyle w:val="NoSpacing"/>
        <w:ind w:firstLine="360"/>
        <w:rPr>
          <w:i/>
          <w:sz w:val="26"/>
          <w:szCs w:val="26"/>
        </w:rPr>
      </w:pPr>
    </w:p>
    <w:p w:rsidR="005D0CFC" w:rsidRDefault="00EA386A" w:rsidP="00EA386A">
      <w:pPr>
        <w:spacing w:after="120"/>
        <w:ind w:firstLine="720"/>
        <w:jc w:val="both"/>
        <w:rPr>
          <w:rFonts w:eastAsia="Calibri"/>
          <w:b/>
          <w:sz w:val="26"/>
          <w:szCs w:val="26"/>
        </w:rPr>
      </w:pPr>
      <w:r w:rsidRPr="00B356A3">
        <w:rPr>
          <w:rFonts w:eastAsia="Calibri"/>
          <w:b/>
          <w:sz w:val="26"/>
          <w:szCs w:val="26"/>
        </w:rPr>
        <w:t>I. THỰC TRẠNG THỊ TRƯỜNG LAO ĐỘ</w:t>
      </w:r>
      <w:r w:rsidR="00D0161B">
        <w:rPr>
          <w:rFonts w:eastAsia="Calibri"/>
          <w:b/>
          <w:sz w:val="26"/>
          <w:szCs w:val="26"/>
        </w:rPr>
        <w:t>NG</w:t>
      </w:r>
    </w:p>
    <w:p w:rsidR="00EA386A" w:rsidRPr="00B356A3" w:rsidRDefault="00EA386A" w:rsidP="00EA386A">
      <w:pPr>
        <w:spacing w:after="120"/>
        <w:ind w:firstLine="720"/>
        <w:jc w:val="both"/>
        <w:rPr>
          <w:rFonts w:eastAsia="Calibri"/>
          <w:b/>
          <w:sz w:val="26"/>
          <w:szCs w:val="26"/>
        </w:rPr>
      </w:pPr>
      <w:r w:rsidRPr="00B356A3">
        <w:rPr>
          <w:rFonts w:eastAsia="Calibri"/>
          <w:b/>
          <w:sz w:val="26"/>
          <w:szCs w:val="26"/>
        </w:rPr>
        <w:t>1. Về Cung lao động:</w:t>
      </w:r>
    </w:p>
    <w:p w:rsidR="00B356A3" w:rsidRDefault="00B356A3" w:rsidP="00E83AE2">
      <w:pPr>
        <w:spacing w:after="120"/>
        <w:ind w:firstLine="720"/>
        <w:jc w:val="both"/>
        <w:rPr>
          <w:rFonts w:eastAsia="Calibri"/>
          <w:sz w:val="26"/>
          <w:szCs w:val="26"/>
        </w:rPr>
      </w:pPr>
      <w:r>
        <w:rPr>
          <w:rFonts w:eastAsia="Calibri"/>
          <w:sz w:val="26"/>
          <w:szCs w:val="26"/>
        </w:rPr>
        <w:t>Theo số liệu Cung lao động năm 201</w:t>
      </w:r>
      <w:r w:rsidR="008164E4">
        <w:rPr>
          <w:rFonts w:eastAsia="Calibri"/>
          <w:sz w:val="26"/>
          <w:szCs w:val="26"/>
        </w:rPr>
        <w:t>9</w:t>
      </w:r>
      <w:r>
        <w:rPr>
          <w:rFonts w:eastAsia="Calibri"/>
          <w:sz w:val="26"/>
          <w:szCs w:val="26"/>
        </w:rPr>
        <w:t xml:space="preserve">, dân số từ 15 tuổi trở lên tỉnh Thừa Thiên Huế có </w:t>
      </w:r>
      <w:r w:rsidR="00AE2358">
        <w:rPr>
          <w:rFonts w:eastAsia="Calibri"/>
          <w:sz w:val="26"/>
          <w:szCs w:val="26"/>
        </w:rPr>
        <w:t>90</w:t>
      </w:r>
      <w:r w:rsidR="008164E4">
        <w:rPr>
          <w:rFonts w:eastAsia="Calibri"/>
          <w:sz w:val="26"/>
          <w:szCs w:val="26"/>
        </w:rPr>
        <w:t>6.879</w:t>
      </w:r>
      <w:r>
        <w:rPr>
          <w:rFonts w:eastAsia="Calibri"/>
          <w:sz w:val="26"/>
          <w:szCs w:val="26"/>
        </w:rPr>
        <w:t xml:space="preserve"> người, trong đó </w:t>
      </w:r>
      <w:r w:rsidR="00B262F0">
        <w:rPr>
          <w:rFonts w:eastAsia="Calibri"/>
          <w:sz w:val="26"/>
          <w:szCs w:val="26"/>
        </w:rPr>
        <w:t>số lượng nam 45</w:t>
      </w:r>
      <w:r w:rsidR="008164E4">
        <w:rPr>
          <w:rFonts w:eastAsia="Calibri"/>
          <w:sz w:val="26"/>
          <w:szCs w:val="26"/>
        </w:rPr>
        <w:t>9.335</w:t>
      </w:r>
      <w:r w:rsidR="00B262F0">
        <w:rPr>
          <w:rFonts w:eastAsia="Calibri"/>
          <w:sz w:val="26"/>
          <w:szCs w:val="26"/>
        </w:rPr>
        <w:t xml:space="preserve"> người (chiếm 50.</w:t>
      </w:r>
      <w:r w:rsidR="008164E4">
        <w:rPr>
          <w:rFonts w:eastAsia="Calibri"/>
          <w:sz w:val="26"/>
          <w:szCs w:val="26"/>
        </w:rPr>
        <w:t>6</w:t>
      </w:r>
      <w:r w:rsidR="00B262F0">
        <w:rPr>
          <w:rFonts w:eastAsia="Calibri"/>
          <w:sz w:val="26"/>
          <w:szCs w:val="26"/>
        </w:rPr>
        <w:t xml:space="preserve">5%), số lượng nữ </w:t>
      </w:r>
      <w:r w:rsidR="00AE2358">
        <w:rPr>
          <w:rFonts w:eastAsia="Calibri"/>
          <w:sz w:val="26"/>
          <w:szCs w:val="26"/>
        </w:rPr>
        <w:t>44</w:t>
      </w:r>
      <w:r w:rsidR="008164E4">
        <w:rPr>
          <w:rFonts w:eastAsia="Calibri"/>
          <w:sz w:val="26"/>
          <w:szCs w:val="26"/>
        </w:rPr>
        <w:t>7.544</w:t>
      </w:r>
      <w:r w:rsidR="00B262F0">
        <w:rPr>
          <w:rFonts w:eastAsia="Calibri"/>
          <w:sz w:val="26"/>
          <w:szCs w:val="26"/>
        </w:rPr>
        <w:t xml:space="preserve"> người (chiếm 49.</w:t>
      </w:r>
      <w:r w:rsidR="008164E4">
        <w:rPr>
          <w:rFonts w:eastAsia="Calibri"/>
          <w:sz w:val="26"/>
          <w:szCs w:val="26"/>
        </w:rPr>
        <w:t>3</w:t>
      </w:r>
      <w:r w:rsidR="00B262F0">
        <w:rPr>
          <w:rFonts w:eastAsia="Calibri"/>
          <w:sz w:val="26"/>
          <w:szCs w:val="26"/>
        </w:rPr>
        <w:t xml:space="preserve">5%). Số người trên độ tuổi lao động chiếm </w:t>
      </w:r>
      <w:r w:rsidR="00AE2358">
        <w:rPr>
          <w:rFonts w:eastAsia="Calibri"/>
          <w:sz w:val="26"/>
          <w:szCs w:val="26"/>
        </w:rPr>
        <w:t>1</w:t>
      </w:r>
      <w:r w:rsidR="008164E4">
        <w:rPr>
          <w:rFonts w:eastAsia="Calibri"/>
          <w:sz w:val="26"/>
          <w:szCs w:val="26"/>
        </w:rPr>
        <w:t>80.625</w:t>
      </w:r>
      <w:r w:rsidR="00B262F0">
        <w:rPr>
          <w:rFonts w:eastAsia="Calibri"/>
          <w:sz w:val="26"/>
          <w:szCs w:val="26"/>
        </w:rPr>
        <w:t xml:space="preserve"> người. Số lượng người trong độ tuổi lao động được phân bổ tại thành thị là </w:t>
      </w:r>
      <w:r w:rsidR="008164E4">
        <w:rPr>
          <w:rFonts w:eastAsia="Calibri"/>
          <w:sz w:val="26"/>
          <w:szCs w:val="26"/>
        </w:rPr>
        <w:t>323.159</w:t>
      </w:r>
      <w:r w:rsidR="00B262F0">
        <w:rPr>
          <w:rFonts w:eastAsia="Calibri"/>
          <w:sz w:val="26"/>
          <w:szCs w:val="26"/>
        </w:rPr>
        <w:t xml:space="preserve"> người, tại nông thôn là </w:t>
      </w:r>
      <w:r w:rsidR="008164E4">
        <w:rPr>
          <w:rFonts w:eastAsia="Calibri"/>
          <w:sz w:val="26"/>
          <w:szCs w:val="26"/>
        </w:rPr>
        <w:t>403.095</w:t>
      </w:r>
      <w:r w:rsidR="00B262F0">
        <w:rPr>
          <w:rFonts w:eastAsia="Calibri"/>
          <w:sz w:val="26"/>
          <w:szCs w:val="26"/>
        </w:rPr>
        <w:t xml:space="preserve"> người.</w:t>
      </w:r>
    </w:p>
    <w:p w:rsidR="00465EA9" w:rsidRPr="00B356A3" w:rsidRDefault="00154237" w:rsidP="00E83AE2">
      <w:pPr>
        <w:spacing w:after="120"/>
        <w:ind w:firstLine="720"/>
        <w:jc w:val="both"/>
        <w:rPr>
          <w:rFonts w:eastAsia="Calibri"/>
          <w:sz w:val="26"/>
          <w:szCs w:val="26"/>
        </w:rPr>
      </w:pPr>
      <w:r>
        <w:rPr>
          <w:rFonts w:eastAsia="Calibri"/>
          <w:sz w:val="26"/>
          <w:szCs w:val="26"/>
        </w:rPr>
        <w:t>Dân số hoạt động kinh tế hay lực lượng lao động là bộ phận quan trọng của dân số phản ánh cung lao động thực tế của tỉnh. Quy mô của lực lượng lao động tăng từ 5</w:t>
      </w:r>
      <w:r w:rsidR="00820377">
        <w:rPr>
          <w:rFonts w:eastAsia="Calibri"/>
          <w:sz w:val="26"/>
          <w:szCs w:val="26"/>
        </w:rPr>
        <w:t>78.012</w:t>
      </w:r>
      <w:r>
        <w:rPr>
          <w:rFonts w:eastAsia="Calibri"/>
          <w:sz w:val="26"/>
          <w:szCs w:val="26"/>
        </w:rPr>
        <w:t xml:space="preserve"> người năm 201</w:t>
      </w:r>
      <w:r w:rsidR="00820377">
        <w:rPr>
          <w:rFonts w:eastAsia="Calibri"/>
          <w:sz w:val="26"/>
          <w:szCs w:val="26"/>
        </w:rPr>
        <w:t>6</w:t>
      </w:r>
      <w:r>
        <w:rPr>
          <w:rFonts w:eastAsia="Calibri"/>
          <w:sz w:val="26"/>
          <w:szCs w:val="26"/>
        </w:rPr>
        <w:t xml:space="preserve"> lên đến </w:t>
      </w:r>
      <w:r w:rsidR="00820377">
        <w:rPr>
          <w:rFonts w:eastAsia="Calibri"/>
          <w:sz w:val="26"/>
          <w:szCs w:val="26"/>
        </w:rPr>
        <w:t>602.278</w:t>
      </w:r>
      <w:r>
        <w:rPr>
          <w:rFonts w:eastAsia="Calibri"/>
          <w:sz w:val="26"/>
          <w:szCs w:val="26"/>
        </w:rPr>
        <w:t xml:space="preserve"> người năm 201</w:t>
      </w:r>
      <w:r w:rsidR="00820377">
        <w:rPr>
          <w:rFonts w:eastAsia="Calibri"/>
          <w:sz w:val="26"/>
          <w:szCs w:val="26"/>
        </w:rPr>
        <w:t>9</w:t>
      </w:r>
      <w:r>
        <w:rPr>
          <w:rFonts w:eastAsia="Calibri"/>
          <w:sz w:val="26"/>
          <w:szCs w:val="26"/>
        </w:rPr>
        <w:t>. Năm 2017</w:t>
      </w:r>
      <w:r w:rsidR="00820377">
        <w:rPr>
          <w:rFonts w:eastAsia="Calibri"/>
          <w:sz w:val="26"/>
          <w:szCs w:val="26"/>
        </w:rPr>
        <w:t xml:space="preserve"> - 2018</w:t>
      </w:r>
      <w:r>
        <w:rPr>
          <w:rFonts w:eastAsia="Calibri"/>
          <w:sz w:val="26"/>
          <w:szCs w:val="26"/>
        </w:rPr>
        <w:t xml:space="preserve">, lực lượng lao động tăng nhưng số lượng tăng không cao so với năm </w:t>
      </w:r>
      <w:r w:rsidR="00820377">
        <w:rPr>
          <w:rFonts w:eastAsia="Calibri"/>
          <w:sz w:val="26"/>
          <w:szCs w:val="26"/>
        </w:rPr>
        <w:t>2016 (năm 2016 – Lực lượng lao động tăng 1.49%)</w:t>
      </w:r>
      <w:r w:rsidR="007D1074">
        <w:rPr>
          <w:rFonts w:eastAsia="Calibri"/>
          <w:sz w:val="26"/>
          <w:szCs w:val="26"/>
        </w:rPr>
        <w:t xml:space="preserve">, nguyên nhân là do dân số không </w:t>
      </w:r>
      <w:r w:rsidR="005D0CFC">
        <w:rPr>
          <w:rFonts w:eastAsia="Calibri"/>
          <w:sz w:val="26"/>
          <w:szCs w:val="26"/>
        </w:rPr>
        <w:t xml:space="preserve">tham gia </w:t>
      </w:r>
      <w:r w:rsidR="007D1074">
        <w:rPr>
          <w:rFonts w:eastAsia="Calibri"/>
          <w:sz w:val="26"/>
          <w:szCs w:val="26"/>
        </w:rPr>
        <w:t>hoạt động kinh tế năm 2017</w:t>
      </w:r>
      <w:r w:rsidR="00820377">
        <w:rPr>
          <w:rFonts w:eastAsia="Calibri"/>
          <w:sz w:val="26"/>
          <w:szCs w:val="26"/>
        </w:rPr>
        <w:t>- 2018</w:t>
      </w:r>
      <w:r w:rsidR="007D1074">
        <w:rPr>
          <w:rFonts w:eastAsia="Calibri"/>
          <w:sz w:val="26"/>
          <w:szCs w:val="26"/>
        </w:rPr>
        <w:t xml:space="preserve"> tăng cao so với năm 2016.</w:t>
      </w:r>
      <w:r w:rsidR="00310353">
        <w:rPr>
          <w:rFonts w:eastAsia="Calibri"/>
          <w:sz w:val="26"/>
          <w:szCs w:val="26"/>
        </w:rPr>
        <w:t xml:space="preserve"> Năm 201</w:t>
      </w:r>
      <w:r w:rsidR="00820377">
        <w:rPr>
          <w:rFonts w:eastAsia="Calibri"/>
          <w:sz w:val="26"/>
          <w:szCs w:val="26"/>
        </w:rPr>
        <w:t>9</w:t>
      </w:r>
      <w:r w:rsidR="00310353">
        <w:rPr>
          <w:rFonts w:eastAsia="Calibri"/>
          <w:sz w:val="26"/>
          <w:szCs w:val="26"/>
        </w:rPr>
        <w:t>, lực lượng lao động tiếp tục tăng nhưng số lượng cũng không đáng kể</w:t>
      </w:r>
      <w:r w:rsidR="00820377">
        <w:rPr>
          <w:rFonts w:eastAsia="Calibri"/>
          <w:sz w:val="26"/>
          <w:szCs w:val="26"/>
        </w:rPr>
        <w:t xml:space="preserve"> (nhiều hơn năm 2016: 0.15%) </w:t>
      </w:r>
      <w:r w:rsidR="00310353">
        <w:rPr>
          <w:rFonts w:eastAsia="Calibri"/>
          <w:sz w:val="26"/>
          <w:szCs w:val="26"/>
        </w:rPr>
        <w:t xml:space="preserve">do cập nhật dân số </w:t>
      </w:r>
      <w:r w:rsidR="005D0CFC">
        <w:rPr>
          <w:rFonts w:eastAsia="Calibri"/>
          <w:sz w:val="26"/>
          <w:szCs w:val="26"/>
        </w:rPr>
        <w:t>từ 15 tuổi trở lên</w:t>
      </w:r>
      <w:r w:rsidR="00310353">
        <w:rPr>
          <w:rFonts w:eastAsia="Calibri"/>
          <w:sz w:val="26"/>
          <w:szCs w:val="26"/>
        </w:rPr>
        <w:t xml:space="preserve"> còn có phần hạn chế.</w:t>
      </w:r>
    </w:p>
    <w:p w:rsidR="00614F53" w:rsidRDefault="008B4280" w:rsidP="00E83AE2">
      <w:pPr>
        <w:spacing w:after="120"/>
        <w:ind w:firstLine="720"/>
        <w:jc w:val="both"/>
        <w:rPr>
          <w:rFonts w:eastAsia="Calibri"/>
          <w:sz w:val="26"/>
          <w:szCs w:val="26"/>
        </w:rPr>
      </w:pPr>
      <w:r w:rsidRPr="00B356A3">
        <w:rPr>
          <w:rFonts w:eastAsia="Calibri"/>
          <w:sz w:val="26"/>
          <w:szCs w:val="26"/>
        </w:rPr>
        <w:t>Năm 201</w:t>
      </w:r>
      <w:r w:rsidR="00E03F72">
        <w:rPr>
          <w:rFonts w:eastAsia="Calibri"/>
          <w:sz w:val="26"/>
          <w:szCs w:val="26"/>
        </w:rPr>
        <w:t>9</w:t>
      </w:r>
      <w:r w:rsidRPr="00B356A3">
        <w:rPr>
          <w:rFonts w:eastAsia="Calibri"/>
          <w:sz w:val="26"/>
          <w:szCs w:val="26"/>
        </w:rPr>
        <w:t xml:space="preserve">, lực lượng lao động tỉnh Thừa Thiên Huế có </w:t>
      </w:r>
      <w:r w:rsidR="00E03F72">
        <w:rPr>
          <w:rFonts w:eastAsia="Calibri"/>
          <w:sz w:val="26"/>
          <w:szCs w:val="26"/>
        </w:rPr>
        <w:t>602.278</w:t>
      </w:r>
      <w:r w:rsidRPr="00B356A3">
        <w:rPr>
          <w:rFonts w:eastAsia="Calibri"/>
          <w:sz w:val="26"/>
          <w:szCs w:val="26"/>
        </w:rPr>
        <w:t xml:space="preserve"> người (chiếm 6</w:t>
      </w:r>
      <w:r w:rsidR="00E03F72">
        <w:rPr>
          <w:rFonts w:eastAsia="Calibri"/>
          <w:sz w:val="26"/>
          <w:szCs w:val="26"/>
        </w:rPr>
        <w:t>6</w:t>
      </w:r>
      <w:r w:rsidRPr="00B356A3">
        <w:rPr>
          <w:rFonts w:eastAsia="Calibri"/>
          <w:sz w:val="26"/>
          <w:szCs w:val="26"/>
        </w:rPr>
        <w:t>.</w:t>
      </w:r>
      <w:r w:rsidR="00E03F72">
        <w:rPr>
          <w:rFonts w:eastAsia="Calibri"/>
          <w:sz w:val="26"/>
          <w:szCs w:val="26"/>
        </w:rPr>
        <w:t>41</w:t>
      </w:r>
      <w:r w:rsidRPr="00B356A3">
        <w:rPr>
          <w:rFonts w:eastAsia="Calibri"/>
          <w:sz w:val="26"/>
          <w:szCs w:val="26"/>
        </w:rPr>
        <w:t xml:space="preserve">% dân số), trong đó </w:t>
      </w:r>
      <w:r w:rsidR="00E03F72">
        <w:rPr>
          <w:rFonts w:eastAsia="Calibri"/>
          <w:sz w:val="26"/>
          <w:szCs w:val="26"/>
        </w:rPr>
        <w:t xml:space="preserve">lực lượng </w:t>
      </w:r>
      <w:r w:rsidRPr="00B356A3">
        <w:rPr>
          <w:rFonts w:eastAsia="Calibri"/>
          <w:sz w:val="26"/>
          <w:szCs w:val="26"/>
        </w:rPr>
        <w:t xml:space="preserve">lao động trong độ tuổi là </w:t>
      </w:r>
      <w:r w:rsidR="00E03F72">
        <w:rPr>
          <w:rFonts w:eastAsia="Calibri"/>
          <w:sz w:val="26"/>
          <w:szCs w:val="26"/>
        </w:rPr>
        <w:t>508.297</w:t>
      </w:r>
      <w:r w:rsidRPr="00B356A3">
        <w:rPr>
          <w:rFonts w:eastAsia="Calibri"/>
          <w:sz w:val="26"/>
          <w:szCs w:val="26"/>
        </w:rPr>
        <w:t xml:space="preserve"> người (chiếm </w:t>
      </w:r>
      <w:r w:rsidR="006250FF" w:rsidRPr="00B356A3">
        <w:rPr>
          <w:rFonts w:eastAsia="Calibri"/>
          <w:sz w:val="26"/>
          <w:szCs w:val="26"/>
        </w:rPr>
        <w:t>8</w:t>
      </w:r>
      <w:r w:rsidR="00E03F72">
        <w:rPr>
          <w:rFonts w:eastAsia="Calibri"/>
          <w:sz w:val="26"/>
          <w:szCs w:val="26"/>
        </w:rPr>
        <w:t>4</w:t>
      </w:r>
      <w:r w:rsidR="000262A0" w:rsidRPr="00B356A3">
        <w:rPr>
          <w:rFonts w:eastAsia="Calibri"/>
          <w:sz w:val="26"/>
          <w:szCs w:val="26"/>
        </w:rPr>
        <w:t>.</w:t>
      </w:r>
      <w:r w:rsidR="00310353">
        <w:rPr>
          <w:rFonts w:eastAsia="Calibri"/>
          <w:sz w:val="26"/>
          <w:szCs w:val="26"/>
        </w:rPr>
        <w:t>4</w:t>
      </w:r>
      <w:r w:rsidR="00E03F72">
        <w:rPr>
          <w:rFonts w:eastAsia="Calibri"/>
          <w:sz w:val="26"/>
          <w:szCs w:val="26"/>
        </w:rPr>
        <w:t>0</w:t>
      </w:r>
      <w:r w:rsidRPr="00B356A3">
        <w:rPr>
          <w:rFonts w:eastAsia="Calibri"/>
          <w:sz w:val="26"/>
          <w:szCs w:val="26"/>
        </w:rPr>
        <w:t xml:space="preserve">%); lao động nhóm tuổi 15-34 là </w:t>
      </w:r>
      <w:r w:rsidR="00CF53EC">
        <w:rPr>
          <w:rFonts w:eastAsia="Calibri"/>
          <w:sz w:val="26"/>
          <w:szCs w:val="26"/>
        </w:rPr>
        <w:t>199.051</w:t>
      </w:r>
      <w:r w:rsidRPr="00B356A3">
        <w:rPr>
          <w:rFonts w:eastAsia="Calibri"/>
          <w:sz w:val="26"/>
          <w:szCs w:val="26"/>
        </w:rPr>
        <w:t xml:space="preserve"> người (chiếm </w:t>
      </w:r>
      <w:r w:rsidR="006C2992" w:rsidRPr="00B356A3">
        <w:rPr>
          <w:rFonts w:eastAsia="Calibri"/>
          <w:sz w:val="26"/>
          <w:szCs w:val="26"/>
        </w:rPr>
        <w:t>3</w:t>
      </w:r>
      <w:r w:rsidR="00CF53EC">
        <w:rPr>
          <w:rFonts w:eastAsia="Calibri"/>
          <w:sz w:val="26"/>
          <w:szCs w:val="26"/>
        </w:rPr>
        <w:t>3</w:t>
      </w:r>
      <w:r w:rsidR="006C2992" w:rsidRPr="00B356A3">
        <w:rPr>
          <w:rFonts w:eastAsia="Calibri"/>
          <w:sz w:val="26"/>
          <w:szCs w:val="26"/>
        </w:rPr>
        <w:t>.</w:t>
      </w:r>
      <w:r w:rsidR="00CF53EC">
        <w:rPr>
          <w:rFonts w:eastAsia="Calibri"/>
          <w:sz w:val="26"/>
          <w:szCs w:val="26"/>
        </w:rPr>
        <w:t>05</w:t>
      </w:r>
      <w:r w:rsidRPr="00B356A3">
        <w:rPr>
          <w:rFonts w:eastAsia="Calibri"/>
          <w:sz w:val="26"/>
          <w:szCs w:val="26"/>
        </w:rPr>
        <w:t xml:space="preserve">%). Cả </w:t>
      </w:r>
      <w:r w:rsidR="009718B6" w:rsidRPr="00B356A3">
        <w:rPr>
          <w:rFonts w:eastAsia="Calibri"/>
          <w:sz w:val="26"/>
          <w:szCs w:val="26"/>
        </w:rPr>
        <w:t>tỉnh</w:t>
      </w:r>
      <w:r w:rsidRPr="00B356A3">
        <w:rPr>
          <w:rFonts w:eastAsia="Calibri"/>
          <w:sz w:val="26"/>
          <w:szCs w:val="26"/>
        </w:rPr>
        <w:t xml:space="preserve"> hiện có </w:t>
      </w:r>
      <w:r w:rsidR="009718B6" w:rsidRPr="00B356A3">
        <w:rPr>
          <w:rFonts w:eastAsia="Calibri"/>
          <w:sz w:val="26"/>
          <w:szCs w:val="26"/>
        </w:rPr>
        <w:t>5</w:t>
      </w:r>
      <w:r w:rsidR="00CF53EC">
        <w:rPr>
          <w:rFonts w:eastAsia="Calibri"/>
          <w:sz w:val="26"/>
          <w:szCs w:val="26"/>
        </w:rPr>
        <w:t>9</w:t>
      </w:r>
      <w:r w:rsidR="00A9193D">
        <w:rPr>
          <w:rFonts w:eastAsia="Calibri"/>
          <w:sz w:val="26"/>
          <w:szCs w:val="26"/>
        </w:rPr>
        <w:t>3.</w:t>
      </w:r>
      <w:r w:rsidR="00CF53EC">
        <w:rPr>
          <w:rFonts w:eastAsia="Calibri"/>
          <w:sz w:val="26"/>
          <w:szCs w:val="26"/>
        </w:rPr>
        <w:t>216</w:t>
      </w:r>
      <w:r w:rsidRPr="00B356A3">
        <w:rPr>
          <w:rFonts w:eastAsia="Calibri"/>
          <w:sz w:val="26"/>
          <w:szCs w:val="26"/>
        </w:rPr>
        <w:t xml:space="preserve"> lao động</w:t>
      </w:r>
      <w:r w:rsidR="009718B6" w:rsidRPr="00B356A3">
        <w:rPr>
          <w:rFonts w:eastAsia="Calibri"/>
          <w:sz w:val="26"/>
          <w:szCs w:val="26"/>
        </w:rPr>
        <w:t xml:space="preserve"> (từ 15 tuổi trở lên)</w:t>
      </w:r>
      <w:r w:rsidRPr="00B356A3">
        <w:rPr>
          <w:rFonts w:eastAsia="Calibri"/>
          <w:sz w:val="26"/>
          <w:szCs w:val="26"/>
        </w:rPr>
        <w:t xml:space="preserve"> có việc làm; tỷ lệ lao động làm việc trong các ngành </w:t>
      </w:r>
      <w:r w:rsidR="008A04C8" w:rsidRPr="00B356A3">
        <w:rPr>
          <w:rFonts w:eastAsia="Calibri"/>
          <w:sz w:val="26"/>
          <w:szCs w:val="26"/>
        </w:rPr>
        <w:t>N</w:t>
      </w:r>
      <w:r w:rsidRPr="00B356A3">
        <w:rPr>
          <w:rFonts w:eastAsia="Calibri"/>
          <w:sz w:val="26"/>
          <w:szCs w:val="26"/>
        </w:rPr>
        <w:t xml:space="preserve">ông - </w:t>
      </w:r>
      <w:r w:rsidR="008A04C8" w:rsidRPr="00B356A3">
        <w:rPr>
          <w:rFonts w:eastAsia="Calibri"/>
          <w:sz w:val="26"/>
          <w:szCs w:val="26"/>
        </w:rPr>
        <w:t>L</w:t>
      </w:r>
      <w:r w:rsidRPr="00B356A3">
        <w:rPr>
          <w:rFonts w:eastAsia="Calibri"/>
          <w:sz w:val="26"/>
          <w:szCs w:val="26"/>
        </w:rPr>
        <w:t xml:space="preserve">âm - </w:t>
      </w:r>
      <w:r w:rsidR="008A04C8" w:rsidRPr="00B356A3">
        <w:rPr>
          <w:rFonts w:eastAsia="Calibri"/>
          <w:sz w:val="26"/>
          <w:szCs w:val="26"/>
        </w:rPr>
        <w:t>N</w:t>
      </w:r>
      <w:r w:rsidRPr="00B356A3">
        <w:rPr>
          <w:rFonts w:eastAsia="Calibri"/>
          <w:sz w:val="26"/>
          <w:szCs w:val="26"/>
        </w:rPr>
        <w:t xml:space="preserve">gư nghiệp, </w:t>
      </w:r>
      <w:r w:rsidR="008A04C8" w:rsidRPr="00B356A3">
        <w:rPr>
          <w:rFonts w:eastAsia="Calibri"/>
          <w:sz w:val="26"/>
          <w:szCs w:val="26"/>
        </w:rPr>
        <w:t>C</w:t>
      </w:r>
      <w:r w:rsidRPr="00B356A3">
        <w:rPr>
          <w:rFonts w:eastAsia="Calibri"/>
          <w:sz w:val="26"/>
          <w:szCs w:val="26"/>
        </w:rPr>
        <w:t xml:space="preserve">ông nghiệp - </w:t>
      </w:r>
      <w:r w:rsidR="008A04C8" w:rsidRPr="00B356A3">
        <w:rPr>
          <w:rFonts w:eastAsia="Calibri"/>
          <w:sz w:val="26"/>
          <w:szCs w:val="26"/>
        </w:rPr>
        <w:t>Xây dựng và T</w:t>
      </w:r>
      <w:r w:rsidRPr="00B356A3">
        <w:rPr>
          <w:rFonts w:eastAsia="Calibri"/>
          <w:sz w:val="26"/>
          <w:szCs w:val="26"/>
        </w:rPr>
        <w:t xml:space="preserve">hương mại - </w:t>
      </w:r>
      <w:r w:rsidR="008A04C8" w:rsidRPr="00B356A3">
        <w:rPr>
          <w:rFonts w:eastAsia="Calibri"/>
          <w:sz w:val="26"/>
          <w:szCs w:val="26"/>
        </w:rPr>
        <w:t>D</w:t>
      </w:r>
      <w:r w:rsidRPr="00B356A3">
        <w:rPr>
          <w:rFonts w:eastAsia="Calibri"/>
          <w:sz w:val="26"/>
          <w:szCs w:val="26"/>
        </w:rPr>
        <w:t xml:space="preserve">ịch vụ lần lượt là </w:t>
      </w:r>
      <w:r w:rsidR="00EA33E2" w:rsidRPr="00B356A3">
        <w:rPr>
          <w:rFonts w:eastAsia="Calibri"/>
          <w:sz w:val="26"/>
          <w:szCs w:val="26"/>
        </w:rPr>
        <w:t>2</w:t>
      </w:r>
      <w:r w:rsidR="00A9193D">
        <w:rPr>
          <w:rFonts w:eastAsia="Calibri"/>
          <w:sz w:val="26"/>
          <w:szCs w:val="26"/>
        </w:rPr>
        <w:t>7</w:t>
      </w:r>
      <w:r w:rsidR="00EA33E2" w:rsidRPr="00B356A3">
        <w:rPr>
          <w:rFonts w:eastAsia="Calibri"/>
          <w:sz w:val="26"/>
          <w:szCs w:val="26"/>
        </w:rPr>
        <w:t>.</w:t>
      </w:r>
      <w:r w:rsidR="00CF53EC">
        <w:rPr>
          <w:rFonts w:eastAsia="Calibri"/>
          <w:sz w:val="26"/>
          <w:szCs w:val="26"/>
        </w:rPr>
        <w:t>12</w:t>
      </w:r>
      <w:r w:rsidRPr="00B356A3">
        <w:rPr>
          <w:rFonts w:eastAsia="Calibri"/>
          <w:sz w:val="26"/>
          <w:szCs w:val="26"/>
        </w:rPr>
        <w:t xml:space="preserve">%; </w:t>
      </w:r>
      <w:r w:rsidR="00EA33E2" w:rsidRPr="00B356A3">
        <w:rPr>
          <w:rFonts w:eastAsia="Calibri"/>
          <w:sz w:val="26"/>
          <w:szCs w:val="26"/>
        </w:rPr>
        <w:t>31.</w:t>
      </w:r>
      <w:r w:rsidR="00CF53EC">
        <w:rPr>
          <w:rFonts w:eastAsia="Calibri"/>
          <w:sz w:val="26"/>
          <w:szCs w:val="26"/>
        </w:rPr>
        <w:t>84</w:t>
      </w:r>
      <w:r w:rsidRPr="00B356A3">
        <w:rPr>
          <w:rFonts w:eastAsia="Calibri"/>
          <w:sz w:val="26"/>
          <w:szCs w:val="26"/>
        </w:rPr>
        <w:t xml:space="preserve">% và </w:t>
      </w:r>
      <w:r w:rsidR="00EA33E2" w:rsidRPr="00B356A3">
        <w:rPr>
          <w:rFonts w:eastAsia="Calibri"/>
          <w:sz w:val="26"/>
          <w:szCs w:val="26"/>
        </w:rPr>
        <w:t>4</w:t>
      </w:r>
      <w:r w:rsidR="00CF53EC">
        <w:rPr>
          <w:rFonts w:eastAsia="Calibri"/>
          <w:sz w:val="26"/>
          <w:szCs w:val="26"/>
        </w:rPr>
        <w:t>1.04</w:t>
      </w:r>
      <w:r w:rsidRPr="00B356A3">
        <w:rPr>
          <w:rFonts w:eastAsia="Calibri"/>
          <w:sz w:val="26"/>
          <w:szCs w:val="26"/>
        </w:rPr>
        <w:t xml:space="preserve">%. </w:t>
      </w:r>
      <w:r w:rsidR="0056447D" w:rsidRPr="00B356A3">
        <w:rPr>
          <w:rFonts w:eastAsia="Calibri"/>
          <w:sz w:val="26"/>
          <w:szCs w:val="26"/>
        </w:rPr>
        <w:t>So với n</w:t>
      </w:r>
      <w:r w:rsidR="00614F53" w:rsidRPr="00B356A3">
        <w:rPr>
          <w:rFonts w:eastAsia="Calibri"/>
          <w:sz w:val="26"/>
          <w:szCs w:val="26"/>
        </w:rPr>
        <w:t>ăm 201</w:t>
      </w:r>
      <w:r w:rsidR="00CF53EC">
        <w:rPr>
          <w:rFonts w:eastAsia="Calibri"/>
          <w:sz w:val="26"/>
          <w:szCs w:val="26"/>
        </w:rPr>
        <w:t>8</w:t>
      </w:r>
      <w:r w:rsidR="00614F53" w:rsidRPr="00B356A3">
        <w:rPr>
          <w:rFonts w:eastAsia="Calibri"/>
          <w:sz w:val="26"/>
          <w:szCs w:val="26"/>
        </w:rPr>
        <w:t xml:space="preserve">, tỷ lệ lao động làm việc trong các ngành </w:t>
      </w:r>
      <w:r w:rsidR="008A04C8" w:rsidRPr="00B356A3">
        <w:rPr>
          <w:rFonts w:eastAsia="Calibri"/>
          <w:sz w:val="26"/>
          <w:szCs w:val="26"/>
        </w:rPr>
        <w:t>N</w:t>
      </w:r>
      <w:r w:rsidR="00614F53" w:rsidRPr="00B356A3">
        <w:rPr>
          <w:rFonts w:eastAsia="Calibri"/>
          <w:sz w:val="26"/>
          <w:szCs w:val="26"/>
        </w:rPr>
        <w:t xml:space="preserve">ông – </w:t>
      </w:r>
      <w:r w:rsidR="008A04C8" w:rsidRPr="00B356A3">
        <w:rPr>
          <w:rFonts w:eastAsia="Calibri"/>
          <w:sz w:val="26"/>
          <w:szCs w:val="26"/>
        </w:rPr>
        <w:t>L</w:t>
      </w:r>
      <w:r w:rsidR="00614F53" w:rsidRPr="00B356A3">
        <w:rPr>
          <w:rFonts w:eastAsia="Calibri"/>
          <w:sz w:val="26"/>
          <w:szCs w:val="26"/>
        </w:rPr>
        <w:t xml:space="preserve">âm – </w:t>
      </w:r>
      <w:r w:rsidR="008A04C8" w:rsidRPr="00B356A3">
        <w:rPr>
          <w:rFonts w:eastAsia="Calibri"/>
          <w:sz w:val="26"/>
          <w:szCs w:val="26"/>
        </w:rPr>
        <w:t>N</w:t>
      </w:r>
      <w:r w:rsidR="00614F53" w:rsidRPr="00B356A3">
        <w:rPr>
          <w:rFonts w:eastAsia="Calibri"/>
          <w:sz w:val="26"/>
          <w:szCs w:val="26"/>
        </w:rPr>
        <w:t>gư nghiệp: 2</w:t>
      </w:r>
      <w:r w:rsidR="00CF53EC">
        <w:rPr>
          <w:rFonts w:eastAsia="Calibri"/>
          <w:sz w:val="26"/>
          <w:szCs w:val="26"/>
        </w:rPr>
        <w:t>7.89</w:t>
      </w:r>
      <w:r w:rsidR="00614F53" w:rsidRPr="00B356A3">
        <w:rPr>
          <w:rFonts w:eastAsia="Calibri"/>
          <w:sz w:val="26"/>
          <w:szCs w:val="26"/>
        </w:rPr>
        <w:t>%, ngành</w:t>
      </w:r>
      <w:r w:rsidR="008A04C8" w:rsidRPr="00B356A3">
        <w:rPr>
          <w:rFonts w:eastAsia="Calibri"/>
          <w:sz w:val="26"/>
          <w:szCs w:val="26"/>
        </w:rPr>
        <w:t xml:space="preserve"> Công nghiệp – Xây dựng: 3</w:t>
      </w:r>
      <w:r w:rsidR="00A9193D">
        <w:rPr>
          <w:rFonts w:eastAsia="Calibri"/>
          <w:sz w:val="26"/>
          <w:szCs w:val="26"/>
        </w:rPr>
        <w:t>1</w:t>
      </w:r>
      <w:r w:rsidR="008A04C8" w:rsidRPr="00B356A3">
        <w:rPr>
          <w:rFonts w:eastAsia="Calibri"/>
          <w:sz w:val="26"/>
          <w:szCs w:val="26"/>
        </w:rPr>
        <w:t>.</w:t>
      </w:r>
      <w:r w:rsidR="00CF53EC">
        <w:rPr>
          <w:rFonts w:eastAsia="Calibri"/>
          <w:sz w:val="26"/>
          <w:szCs w:val="26"/>
        </w:rPr>
        <w:t>27</w:t>
      </w:r>
      <w:r w:rsidR="008A04C8" w:rsidRPr="00B356A3">
        <w:rPr>
          <w:rFonts w:eastAsia="Calibri"/>
          <w:sz w:val="26"/>
          <w:szCs w:val="26"/>
        </w:rPr>
        <w:t xml:space="preserve">% và ngành Thương mại – Dịch vụ: </w:t>
      </w:r>
      <w:r w:rsidR="00A9193D">
        <w:rPr>
          <w:rFonts w:eastAsia="Calibri"/>
          <w:sz w:val="26"/>
          <w:szCs w:val="26"/>
        </w:rPr>
        <w:t>40</w:t>
      </w:r>
      <w:r w:rsidR="008A04C8" w:rsidRPr="00B356A3">
        <w:rPr>
          <w:rFonts w:eastAsia="Calibri"/>
          <w:sz w:val="26"/>
          <w:szCs w:val="26"/>
        </w:rPr>
        <w:t>.</w:t>
      </w:r>
      <w:r w:rsidR="00CF53EC">
        <w:rPr>
          <w:rFonts w:eastAsia="Calibri"/>
          <w:sz w:val="26"/>
          <w:szCs w:val="26"/>
        </w:rPr>
        <w:t>85</w:t>
      </w:r>
      <w:r w:rsidR="008A04C8" w:rsidRPr="00B356A3">
        <w:rPr>
          <w:rFonts w:eastAsia="Calibri"/>
          <w:sz w:val="26"/>
          <w:szCs w:val="26"/>
        </w:rPr>
        <w:t>%. Nhìn chung, có sự dịch chuyển cơ cấu lao động giữa các ngành nghề theo xu thế hiện tại, phù hợp với từng địa phương nhưng sự dịch chuyển này còn quá chậm, như số lao động dịch chuyển từ Nông – Lâm – Ngư nghiệp sang Công nghiệp – Xây dựng và Thương mại – Dịch vụ</w:t>
      </w:r>
      <w:r w:rsidR="0056447D" w:rsidRPr="00B356A3">
        <w:rPr>
          <w:rFonts w:eastAsia="Calibri"/>
          <w:sz w:val="26"/>
          <w:szCs w:val="26"/>
        </w:rPr>
        <w:t xml:space="preserve"> 0.</w:t>
      </w:r>
      <w:r w:rsidR="00A372DB">
        <w:rPr>
          <w:rFonts w:eastAsia="Calibri"/>
          <w:sz w:val="26"/>
          <w:szCs w:val="26"/>
        </w:rPr>
        <w:t>77</w:t>
      </w:r>
      <w:r w:rsidR="0056447D" w:rsidRPr="00B356A3">
        <w:rPr>
          <w:rFonts w:eastAsia="Calibri"/>
          <w:sz w:val="26"/>
          <w:szCs w:val="26"/>
        </w:rPr>
        <w:t xml:space="preserve">%, số lao động chuyển đến ngành </w:t>
      </w:r>
      <w:r w:rsidR="000E5D48">
        <w:rPr>
          <w:rFonts w:eastAsia="Calibri"/>
          <w:sz w:val="26"/>
          <w:szCs w:val="26"/>
        </w:rPr>
        <w:t>Công nghiệp – Xây dựng</w:t>
      </w:r>
      <w:r w:rsidR="0056447D" w:rsidRPr="00B356A3">
        <w:rPr>
          <w:rFonts w:eastAsia="Calibri"/>
          <w:sz w:val="26"/>
          <w:szCs w:val="26"/>
        </w:rPr>
        <w:t xml:space="preserve"> tăng </w:t>
      </w:r>
      <w:r w:rsidR="00D24DFD">
        <w:rPr>
          <w:rFonts w:eastAsia="Calibri"/>
          <w:sz w:val="26"/>
          <w:szCs w:val="26"/>
        </w:rPr>
        <w:t>0.</w:t>
      </w:r>
      <w:r w:rsidR="000E5D48">
        <w:rPr>
          <w:rFonts w:eastAsia="Calibri"/>
          <w:sz w:val="26"/>
          <w:szCs w:val="26"/>
        </w:rPr>
        <w:t>57</w:t>
      </w:r>
      <w:r w:rsidR="0056447D" w:rsidRPr="00B356A3">
        <w:rPr>
          <w:rFonts w:eastAsia="Calibri"/>
          <w:sz w:val="26"/>
          <w:szCs w:val="26"/>
        </w:rPr>
        <w:t>%.</w:t>
      </w:r>
      <w:r w:rsidR="007C4CDD">
        <w:rPr>
          <w:rFonts w:eastAsia="Calibri"/>
          <w:sz w:val="26"/>
          <w:szCs w:val="26"/>
        </w:rPr>
        <w:t>Do đó cần phối hợp giải pháp về kinh tế cũng như xã hội để thúc đẩy xu hướng tích cực này.</w:t>
      </w:r>
    </w:p>
    <w:p w:rsidR="008B4280" w:rsidRPr="00B356A3" w:rsidRDefault="008B4280" w:rsidP="00E83AE2">
      <w:pPr>
        <w:spacing w:after="120"/>
        <w:ind w:firstLine="720"/>
        <w:jc w:val="both"/>
        <w:rPr>
          <w:rFonts w:eastAsia="Calibri"/>
          <w:sz w:val="26"/>
          <w:szCs w:val="26"/>
        </w:rPr>
      </w:pPr>
      <w:r w:rsidRPr="00B356A3">
        <w:rPr>
          <w:rFonts w:eastAsia="Calibri"/>
          <w:sz w:val="26"/>
          <w:szCs w:val="26"/>
        </w:rPr>
        <w:lastRenderedPageBreak/>
        <w:t xml:space="preserve">Xét theo vị thế công việc, lao động chủ yếu làm việc trong </w:t>
      </w:r>
      <w:r w:rsidR="00614F53" w:rsidRPr="00B356A3">
        <w:rPr>
          <w:rFonts w:eastAsia="Calibri"/>
          <w:sz w:val="26"/>
          <w:szCs w:val="26"/>
        </w:rPr>
        <w:t xml:space="preserve">lĩnh vực </w:t>
      </w:r>
      <w:r w:rsidRPr="00B356A3">
        <w:rPr>
          <w:rFonts w:eastAsia="Calibri"/>
          <w:sz w:val="26"/>
          <w:szCs w:val="26"/>
        </w:rPr>
        <w:t>kinh tế gia đình không hưởng lương</w:t>
      </w:r>
      <w:r w:rsidR="003E650F">
        <w:rPr>
          <w:rFonts w:eastAsia="Calibri"/>
          <w:sz w:val="26"/>
          <w:szCs w:val="26"/>
        </w:rPr>
        <w:t xml:space="preserve"> – tự làm</w:t>
      </w:r>
      <w:r w:rsidRPr="00B356A3">
        <w:rPr>
          <w:rFonts w:eastAsia="Calibri"/>
          <w:sz w:val="26"/>
          <w:szCs w:val="26"/>
        </w:rPr>
        <w:t xml:space="preserve"> (chiếm </w:t>
      </w:r>
      <w:r w:rsidR="00E96B2F" w:rsidRPr="00B356A3">
        <w:rPr>
          <w:rFonts w:eastAsia="Calibri"/>
          <w:sz w:val="26"/>
          <w:szCs w:val="26"/>
        </w:rPr>
        <w:t>6</w:t>
      </w:r>
      <w:r w:rsidR="007420AD">
        <w:rPr>
          <w:rFonts w:eastAsia="Calibri"/>
          <w:sz w:val="26"/>
          <w:szCs w:val="26"/>
        </w:rPr>
        <w:t>1</w:t>
      </w:r>
      <w:r w:rsidR="00E96B2F" w:rsidRPr="00B356A3">
        <w:rPr>
          <w:rFonts w:eastAsia="Calibri"/>
          <w:sz w:val="26"/>
          <w:szCs w:val="26"/>
        </w:rPr>
        <w:t>.</w:t>
      </w:r>
      <w:r w:rsidR="007420AD">
        <w:rPr>
          <w:rFonts w:eastAsia="Calibri"/>
          <w:sz w:val="26"/>
          <w:szCs w:val="26"/>
        </w:rPr>
        <w:t>3</w:t>
      </w:r>
      <w:r w:rsidRPr="00B356A3">
        <w:rPr>
          <w:rFonts w:eastAsia="Calibri"/>
          <w:sz w:val="26"/>
          <w:szCs w:val="26"/>
        </w:rPr>
        <w:t xml:space="preserve">%), lao động làm công ăn lương chiếm </w:t>
      </w:r>
      <w:r w:rsidR="00E96B2F" w:rsidRPr="00B356A3">
        <w:rPr>
          <w:rFonts w:eastAsia="Calibri"/>
          <w:sz w:val="26"/>
          <w:szCs w:val="26"/>
        </w:rPr>
        <w:t>3</w:t>
      </w:r>
      <w:r w:rsidR="007420AD">
        <w:rPr>
          <w:rFonts w:eastAsia="Calibri"/>
          <w:sz w:val="26"/>
          <w:szCs w:val="26"/>
        </w:rPr>
        <w:t>8</w:t>
      </w:r>
      <w:r w:rsidR="003E650F">
        <w:rPr>
          <w:rFonts w:eastAsia="Calibri"/>
          <w:sz w:val="26"/>
          <w:szCs w:val="26"/>
        </w:rPr>
        <w:t>.</w:t>
      </w:r>
      <w:r w:rsidR="007420AD">
        <w:rPr>
          <w:rFonts w:eastAsia="Calibri"/>
          <w:sz w:val="26"/>
          <w:szCs w:val="26"/>
        </w:rPr>
        <w:t>7</w:t>
      </w:r>
      <w:r w:rsidRPr="00B356A3">
        <w:rPr>
          <w:rFonts w:eastAsia="Calibri"/>
          <w:sz w:val="26"/>
          <w:szCs w:val="26"/>
        </w:rPr>
        <w:t>% tổng số người có việc làm.</w:t>
      </w:r>
    </w:p>
    <w:p w:rsidR="00C56B16" w:rsidRDefault="00B92382" w:rsidP="00C56B16">
      <w:pPr>
        <w:spacing w:after="120"/>
        <w:ind w:firstLine="720"/>
        <w:jc w:val="both"/>
        <w:rPr>
          <w:rFonts w:eastAsia="Calibri"/>
          <w:sz w:val="26"/>
          <w:szCs w:val="26"/>
        </w:rPr>
      </w:pPr>
      <w:r w:rsidRPr="00B356A3">
        <w:rPr>
          <w:rFonts w:eastAsia="Calibri"/>
          <w:sz w:val="26"/>
          <w:szCs w:val="26"/>
        </w:rPr>
        <w:t>Năm 201</w:t>
      </w:r>
      <w:r w:rsidR="007420AD">
        <w:rPr>
          <w:rFonts w:eastAsia="Calibri"/>
          <w:sz w:val="26"/>
          <w:szCs w:val="26"/>
        </w:rPr>
        <w:t>9</w:t>
      </w:r>
      <w:r w:rsidRPr="00B356A3">
        <w:rPr>
          <w:rFonts w:eastAsia="Calibri"/>
          <w:sz w:val="26"/>
          <w:szCs w:val="26"/>
        </w:rPr>
        <w:t>, tỉnh Thừa Thiên Huế có số lượng người thất nghiệp: 9.</w:t>
      </w:r>
      <w:r w:rsidR="007420AD">
        <w:rPr>
          <w:rFonts w:eastAsia="Calibri"/>
          <w:sz w:val="26"/>
          <w:szCs w:val="26"/>
        </w:rPr>
        <w:t>062</w:t>
      </w:r>
      <w:r w:rsidR="00C56B16" w:rsidRPr="00B356A3">
        <w:rPr>
          <w:rFonts w:eastAsia="Calibri"/>
          <w:sz w:val="26"/>
          <w:szCs w:val="26"/>
        </w:rPr>
        <w:t>, chiếm tỷ lệ 1.</w:t>
      </w:r>
      <w:r w:rsidR="007420AD">
        <w:rPr>
          <w:rFonts w:eastAsia="Calibri"/>
          <w:sz w:val="26"/>
          <w:szCs w:val="26"/>
        </w:rPr>
        <w:t>5</w:t>
      </w:r>
      <w:r w:rsidR="003E650F">
        <w:rPr>
          <w:rFonts w:eastAsia="Calibri"/>
          <w:sz w:val="26"/>
          <w:szCs w:val="26"/>
        </w:rPr>
        <w:t>0</w:t>
      </w:r>
      <w:r w:rsidR="00C56B16" w:rsidRPr="00B356A3">
        <w:rPr>
          <w:rFonts w:eastAsia="Calibri"/>
          <w:sz w:val="26"/>
          <w:szCs w:val="26"/>
        </w:rPr>
        <w:t>%. Trong đó, số người thất nghiệp chưa qua đào tạo chiếm tỷ lệ cao nhất: 3</w:t>
      </w:r>
      <w:r w:rsidR="003E650F">
        <w:rPr>
          <w:rFonts w:eastAsia="Calibri"/>
          <w:sz w:val="26"/>
          <w:szCs w:val="26"/>
        </w:rPr>
        <w:t>8</w:t>
      </w:r>
      <w:r w:rsidR="00044F2A">
        <w:rPr>
          <w:rFonts w:eastAsia="Calibri"/>
          <w:sz w:val="26"/>
          <w:szCs w:val="26"/>
        </w:rPr>
        <w:t>.</w:t>
      </w:r>
      <w:r w:rsidR="003E650F">
        <w:rPr>
          <w:rFonts w:eastAsia="Calibri"/>
          <w:sz w:val="26"/>
          <w:szCs w:val="26"/>
        </w:rPr>
        <w:t>10</w:t>
      </w:r>
      <w:r w:rsidR="00C56B16" w:rsidRPr="00B356A3">
        <w:rPr>
          <w:rFonts w:eastAsia="Calibri"/>
          <w:sz w:val="26"/>
          <w:szCs w:val="26"/>
        </w:rPr>
        <w:t>%,</w:t>
      </w:r>
      <w:r w:rsidR="009404D4" w:rsidRPr="00B356A3">
        <w:rPr>
          <w:rFonts w:eastAsia="Calibri"/>
          <w:sz w:val="26"/>
          <w:szCs w:val="26"/>
        </w:rPr>
        <w:t xml:space="preserve"> tỷ lệ thất nghiệp đã qua đào tạo: Đại học</w:t>
      </w:r>
      <w:r w:rsidR="00044F2A">
        <w:rPr>
          <w:rFonts w:eastAsia="Calibri"/>
          <w:sz w:val="26"/>
          <w:szCs w:val="26"/>
        </w:rPr>
        <w:t xml:space="preserve"> trở lên</w:t>
      </w:r>
      <w:r w:rsidR="009404D4" w:rsidRPr="00B356A3">
        <w:rPr>
          <w:rFonts w:eastAsia="Calibri"/>
          <w:sz w:val="26"/>
          <w:szCs w:val="26"/>
        </w:rPr>
        <w:t>, Cao đẳng chuyên nghiệp, Cao đẳng nghề, Trung cấp nghề, Sơ cấp nghề, Đào tạo dưới 3 tháng lần lượt là 2</w:t>
      </w:r>
      <w:r w:rsidR="00614540">
        <w:rPr>
          <w:rFonts w:eastAsia="Calibri"/>
          <w:sz w:val="26"/>
          <w:szCs w:val="26"/>
        </w:rPr>
        <w:t>7</w:t>
      </w:r>
      <w:r w:rsidR="00044F2A">
        <w:rPr>
          <w:rFonts w:eastAsia="Calibri"/>
          <w:sz w:val="26"/>
          <w:szCs w:val="26"/>
        </w:rPr>
        <w:t>.</w:t>
      </w:r>
      <w:r w:rsidR="00B9291E">
        <w:rPr>
          <w:rFonts w:eastAsia="Calibri"/>
          <w:sz w:val="26"/>
          <w:szCs w:val="26"/>
        </w:rPr>
        <w:t>87</w:t>
      </w:r>
      <w:r w:rsidR="009404D4" w:rsidRPr="00B356A3">
        <w:rPr>
          <w:rFonts w:eastAsia="Calibri"/>
          <w:sz w:val="26"/>
          <w:szCs w:val="26"/>
        </w:rPr>
        <w:t xml:space="preserve">%, </w:t>
      </w:r>
      <w:r w:rsidR="00044F2A">
        <w:rPr>
          <w:rFonts w:eastAsia="Calibri"/>
          <w:sz w:val="26"/>
          <w:szCs w:val="26"/>
        </w:rPr>
        <w:t>9</w:t>
      </w:r>
      <w:r w:rsidR="009404D4" w:rsidRPr="00B356A3">
        <w:rPr>
          <w:rFonts w:eastAsia="Calibri"/>
          <w:sz w:val="26"/>
          <w:szCs w:val="26"/>
        </w:rPr>
        <w:t>.</w:t>
      </w:r>
      <w:r w:rsidR="00B9291E">
        <w:rPr>
          <w:rFonts w:eastAsia="Calibri"/>
          <w:sz w:val="26"/>
          <w:szCs w:val="26"/>
        </w:rPr>
        <w:t>77</w:t>
      </w:r>
      <w:r w:rsidR="009404D4" w:rsidRPr="00B356A3">
        <w:rPr>
          <w:rFonts w:eastAsia="Calibri"/>
          <w:sz w:val="26"/>
          <w:szCs w:val="26"/>
        </w:rPr>
        <w:t>%, 1</w:t>
      </w:r>
      <w:r w:rsidR="00044F2A">
        <w:rPr>
          <w:rFonts w:eastAsia="Calibri"/>
          <w:sz w:val="26"/>
          <w:szCs w:val="26"/>
        </w:rPr>
        <w:t>.</w:t>
      </w:r>
      <w:r w:rsidR="00B9291E">
        <w:rPr>
          <w:rFonts w:eastAsia="Calibri"/>
          <w:sz w:val="26"/>
          <w:szCs w:val="26"/>
        </w:rPr>
        <w:t>47</w:t>
      </w:r>
      <w:r w:rsidR="009404D4" w:rsidRPr="00B356A3">
        <w:rPr>
          <w:rFonts w:eastAsia="Calibri"/>
          <w:sz w:val="26"/>
          <w:szCs w:val="26"/>
        </w:rPr>
        <w:t>%, 3</w:t>
      </w:r>
      <w:r w:rsidR="00044F2A">
        <w:rPr>
          <w:rFonts w:eastAsia="Calibri"/>
          <w:sz w:val="26"/>
          <w:szCs w:val="26"/>
        </w:rPr>
        <w:t>.</w:t>
      </w:r>
      <w:r w:rsidR="00B9291E">
        <w:rPr>
          <w:rFonts w:eastAsia="Calibri"/>
          <w:sz w:val="26"/>
          <w:szCs w:val="26"/>
        </w:rPr>
        <w:t>05</w:t>
      </w:r>
      <w:r w:rsidR="009404D4" w:rsidRPr="00B356A3">
        <w:rPr>
          <w:rFonts w:eastAsia="Calibri"/>
          <w:sz w:val="26"/>
          <w:szCs w:val="26"/>
        </w:rPr>
        <w:t>%, 3</w:t>
      </w:r>
      <w:r w:rsidR="00044F2A">
        <w:rPr>
          <w:rFonts w:eastAsia="Calibri"/>
          <w:sz w:val="26"/>
          <w:szCs w:val="26"/>
        </w:rPr>
        <w:t>.</w:t>
      </w:r>
      <w:r w:rsidR="00B9291E">
        <w:rPr>
          <w:rFonts w:eastAsia="Calibri"/>
          <w:sz w:val="26"/>
          <w:szCs w:val="26"/>
        </w:rPr>
        <w:t>5</w:t>
      </w:r>
      <w:r w:rsidR="00614540">
        <w:rPr>
          <w:rFonts w:eastAsia="Calibri"/>
          <w:sz w:val="26"/>
          <w:szCs w:val="26"/>
        </w:rPr>
        <w:t>4</w:t>
      </w:r>
      <w:r w:rsidR="009404D4" w:rsidRPr="00B356A3">
        <w:rPr>
          <w:rFonts w:eastAsia="Calibri"/>
          <w:sz w:val="26"/>
          <w:szCs w:val="26"/>
        </w:rPr>
        <w:t>%, 6</w:t>
      </w:r>
      <w:r w:rsidR="00044F2A">
        <w:rPr>
          <w:rFonts w:eastAsia="Calibri"/>
          <w:sz w:val="26"/>
          <w:szCs w:val="26"/>
        </w:rPr>
        <w:t>.</w:t>
      </w:r>
      <w:r w:rsidR="00B9291E">
        <w:rPr>
          <w:rFonts w:eastAsia="Calibri"/>
          <w:sz w:val="26"/>
          <w:szCs w:val="26"/>
        </w:rPr>
        <w:t>38</w:t>
      </w:r>
      <w:r w:rsidR="009404D4" w:rsidRPr="00B356A3">
        <w:rPr>
          <w:rFonts w:eastAsia="Calibri"/>
          <w:sz w:val="26"/>
          <w:szCs w:val="26"/>
        </w:rPr>
        <w:t>%. T</w:t>
      </w:r>
      <w:r w:rsidR="00C56B16" w:rsidRPr="00B356A3">
        <w:rPr>
          <w:rFonts w:eastAsia="Calibri"/>
          <w:sz w:val="26"/>
          <w:szCs w:val="26"/>
        </w:rPr>
        <w:t>ỷ lệ thất nghiệp thành thị, nông thôn lần lượt là 6</w:t>
      </w:r>
      <w:r w:rsidR="00614540">
        <w:rPr>
          <w:rFonts w:eastAsia="Calibri"/>
          <w:sz w:val="26"/>
          <w:szCs w:val="26"/>
        </w:rPr>
        <w:t>1</w:t>
      </w:r>
      <w:r w:rsidR="00044F2A">
        <w:rPr>
          <w:rFonts w:eastAsia="Calibri"/>
          <w:sz w:val="26"/>
          <w:szCs w:val="26"/>
        </w:rPr>
        <w:t>.</w:t>
      </w:r>
      <w:r w:rsidR="00B9291E">
        <w:rPr>
          <w:rFonts w:eastAsia="Calibri"/>
          <w:sz w:val="26"/>
          <w:szCs w:val="26"/>
        </w:rPr>
        <w:t>73</w:t>
      </w:r>
      <w:r w:rsidR="00C56B16" w:rsidRPr="00B356A3">
        <w:rPr>
          <w:rFonts w:eastAsia="Calibri"/>
          <w:sz w:val="26"/>
          <w:szCs w:val="26"/>
        </w:rPr>
        <w:t>%, 3</w:t>
      </w:r>
      <w:r w:rsidR="00614540">
        <w:rPr>
          <w:rFonts w:eastAsia="Calibri"/>
          <w:sz w:val="26"/>
          <w:szCs w:val="26"/>
        </w:rPr>
        <w:t>8</w:t>
      </w:r>
      <w:r w:rsidR="00044F2A">
        <w:rPr>
          <w:rFonts w:eastAsia="Calibri"/>
          <w:sz w:val="26"/>
          <w:szCs w:val="26"/>
        </w:rPr>
        <w:t>.</w:t>
      </w:r>
      <w:r w:rsidR="00B9291E">
        <w:rPr>
          <w:rFonts w:eastAsia="Calibri"/>
          <w:sz w:val="26"/>
          <w:szCs w:val="26"/>
        </w:rPr>
        <w:t>27</w:t>
      </w:r>
      <w:r w:rsidR="00C56B16" w:rsidRPr="00B356A3">
        <w:rPr>
          <w:rFonts w:eastAsia="Calibri"/>
          <w:sz w:val="26"/>
          <w:szCs w:val="26"/>
        </w:rPr>
        <w:t>%</w:t>
      </w:r>
      <w:r w:rsidR="00CC085E" w:rsidRPr="00B356A3">
        <w:rPr>
          <w:rFonts w:eastAsia="Calibri"/>
          <w:sz w:val="26"/>
          <w:szCs w:val="26"/>
        </w:rPr>
        <w:t>.</w:t>
      </w:r>
    </w:p>
    <w:p w:rsidR="009B5876" w:rsidRPr="00B356A3" w:rsidRDefault="009B5876" w:rsidP="00547A8A">
      <w:pPr>
        <w:spacing w:after="120"/>
        <w:jc w:val="both"/>
        <w:rPr>
          <w:rFonts w:eastAsia="Calibri"/>
          <w:sz w:val="26"/>
          <w:szCs w:val="26"/>
        </w:rPr>
      </w:pPr>
      <w:r>
        <w:rPr>
          <w:rFonts w:eastAsia="Calibri"/>
          <w:sz w:val="26"/>
          <w:szCs w:val="26"/>
        </w:rPr>
        <w:tab/>
        <w:t>Trong giai đoạn 201</w:t>
      </w:r>
      <w:r w:rsidR="00493928">
        <w:rPr>
          <w:rFonts w:eastAsia="Calibri"/>
          <w:sz w:val="26"/>
          <w:szCs w:val="26"/>
        </w:rPr>
        <w:t>7</w:t>
      </w:r>
      <w:r>
        <w:rPr>
          <w:rFonts w:eastAsia="Calibri"/>
          <w:sz w:val="26"/>
          <w:szCs w:val="26"/>
        </w:rPr>
        <w:t xml:space="preserve"> -201</w:t>
      </w:r>
      <w:r w:rsidR="00493928">
        <w:rPr>
          <w:rFonts w:eastAsia="Calibri"/>
          <w:sz w:val="26"/>
          <w:szCs w:val="26"/>
        </w:rPr>
        <w:t>9</w:t>
      </w:r>
      <w:r>
        <w:rPr>
          <w:rFonts w:eastAsia="Calibri"/>
          <w:sz w:val="26"/>
          <w:szCs w:val="26"/>
        </w:rPr>
        <w:t>, tỷ lệ thất nghiệp lao độ</w:t>
      </w:r>
      <w:r w:rsidR="00B979E3">
        <w:rPr>
          <w:rFonts w:eastAsia="Calibri"/>
          <w:sz w:val="26"/>
          <w:szCs w:val="26"/>
        </w:rPr>
        <w:t>ng</w:t>
      </w:r>
      <w:r w:rsidR="00C16892">
        <w:rPr>
          <w:rFonts w:eastAsia="Calibri"/>
          <w:sz w:val="26"/>
          <w:szCs w:val="26"/>
        </w:rPr>
        <w:t xml:space="preserve"> có bằng cấp </w:t>
      </w:r>
      <w:r w:rsidR="00493928">
        <w:rPr>
          <w:rFonts w:eastAsia="Calibri"/>
          <w:sz w:val="26"/>
          <w:szCs w:val="26"/>
        </w:rPr>
        <w:t>Đại học trở lên tăng cao</w:t>
      </w:r>
      <w:r>
        <w:rPr>
          <w:rFonts w:eastAsia="Calibri"/>
          <w:sz w:val="26"/>
          <w:szCs w:val="26"/>
        </w:rPr>
        <w:t xml:space="preserve">. </w:t>
      </w:r>
      <w:r w:rsidR="00C16892">
        <w:rPr>
          <w:rFonts w:eastAsia="Calibri"/>
          <w:sz w:val="26"/>
          <w:szCs w:val="26"/>
        </w:rPr>
        <w:t>Tỷ lệ thất nghiệp điểm giữa năm 2017 – 2019 đối với lao động chưa qua đào tạo với đào tạo dưới 3 tháng có số tăng giảm bằng nhau, có nghĩa lao động được đào tạo lại tại các doanh nghiệp ngày được chú trọng hơn, lao động chuyển đổi nghề nghiệp thích ứng với dây chuyền sản xuất của doanh nghiệp ngày càng nhiều hơn</w:t>
      </w:r>
      <w:r>
        <w:rPr>
          <w:rFonts w:eastAsia="Calibri"/>
          <w:sz w:val="26"/>
          <w:szCs w:val="26"/>
        </w:rPr>
        <w:t>.</w:t>
      </w:r>
    </w:p>
    <w:p w:rsidR="00B10056" w:rsidRDefault="007E5A5E" w:rsidP="00E83AE2">
      <w:pPr>
        <w:spacing w:after="120"/>
        <w:ind w:firstLine="720"/>
        <w:jc w:val="both"/>
        <w:rPr>
          <w:rFonts w:eastAsia="Calibri"/>
          <w:sz w:val="26"/>
          <w:szCs w:val="26"/>
        </w:rPr>
      </w:pPr>
      <w:r w:rsidRPr="00B356A3">
        <w:rPr>
          <w:rFonts w:eastAsia="Calibri"/>
          <w:sz w:val="26"/>
          <w:szCs w:val="26"/>
        </w:rPr>
        <w:t>N</w:t>
      </w:r>
      <w:r w:rsidR="00CC085E" w:rsidRPr="00B356A3">
        <w:rPr>
          <w:rFonts w:eastAsia="Calibri"/>
          <w:sz w:val="26"/>
          <w:szCs w:val="26"/>
        </w:rPr>
        <w:t>ăm 201</w:t>
      </w:r>
      <w:r w:rsidR="001073B5">
        <w:rPr>
          <w:rFonts w:eastAsia="Calibri"/>
          <w:sz w:val="26"/>
          <w:szCs w:val="26"/>
        </w:rPr>
        <w:t>8</w:t>
      </w:r>
      <w:r w:rsidR="00CC085E" w:rsidRPr="00B356A3">
        <w:rPr>
          <w:rFonts w:eastAsia="Calibri"/>
          <w:sz w:val="26"/>
          <w:szCs w:val="26"/>
        </w:rPr>
        <w:t xml:space="preserve">, </w:t>
      </w:r>
      <w:r w:rsidR="00614540">
        <w:rPr>
          <w:rFonts w:eastAsia="Calibri"/>
          <w:sz w:val="26"/>
          <w:szCs w:val="26"/>
        </w:rPr>
        <w:t xml:space="preserve">đối với </w:t>
      </w:r>
      <w:r w:rsidR="009142C6">
        <w:rPr>
          <w:rFonts w:eastAsia="Calibri"/>
          <w:sz w:val="26"/>
          <w:szCs w:val="26"/>
        </w:rPr>
        <w:t>lao động tham gia kinh tế -</w:t>
      </w:r>
      <w:r w:rsidR="00CC085E" w:rsidRPr="00B356A3">
        <w:rPr>
          <w:rFonts w:eastAsia="Calibri"/>
          <w:sz w:val="26"/>
          <w:szCs w:val="26"/>
        </w:rPr>
        <w:t xml:space="preserve">tỷ lệ lao động qua đào tạo chung </w:t>
      </w:r>
      <w:r w:rsidR="00614540">
        <w:rPr>
          <w:rFonts w:eastAsia="Calibri"/>
          <w:sz w:val="26"/>
          <w:szCs w:val="26"/>
        </w:rPr>
        <w:t>6</w:t>
      </w:r>
      <w:r w:rsidR="001073B5">
        <w:rPr>
          <w:rFonts w:eastAsia="Calibri"/>
          <w:sz w:val="26"/>
          <w:szCs w:val="26"/>
        </w:rPr>
        <w:t>2.80</w:t>
      </w:r>
      <w:r w:rsidR="00CC085E" w:rsidRPr="00B356A3">
        <w:rPr>
          <w:rFonts w:eastAsia="Calibri"/>
          <w:sz w:val="26"/>
          <w:szCs w:val="26"/>
        </w:rPr>
        <w:t>%</w:t>
      </w:r>
      <w:r w:rsidR="002D5F1B" w:rsidRPr="00B356A3">
        <w:rPr>
          <w:rFonts w:eastAsia="Calibri"/>
          <w:sz w:val="26"/>
          <w:szCs w:val="26"/>
        </w:rPr>
        <w:t xml:space="preserve"> và qua đào tạo </w:t>
      </w:r>
      <w:r w:rsidR="001073B5">
        <w:rPr>
          <w:rFonts w:eastAsia="Calibri"/>
          <w:sz w:val="26"/>
          <w:szCs w:val="26"/>
        </w:rPr>
        <w:t>có văn bằng chứng nhận</w:t>
      </w:r>
      <w:r w:rsidR="00CC085E" w:rsidRPr="00B356A3">
        <w:rPr>
          <w:rFonts w:eastAsia="Calibri"/>
          <w:sz w:val="26"/>
          <w:szCs w:val="26"/>
        </w:rPr>
        <w:t xml:space="preserve"> 4</w:t>
      </w:r>
      <w:r w:rsidR="001073B5">
        <w:rPr>
          <w:rFonts w:eastAsia="Calibri"/>
          <w:sz w:val="26"/>
          <w:szCs w:val="26"/>
        </w:rPr>
        <w:t>4</w:t>
      </w:r>
      <w:r w:rsidR="002D5F1B" w:rsidRPr="00B356A3">
        <w:rPr>
          <w:rFonts w:eastAsia="Calibri"/>
          <w:sz w:val="26"/>
          <w:szCs w:val="26"/>
        </w:rPr>
        <w:t>.</w:t>
      </w:r>
      <w:r w:rsidR="001073B5">
        <w:rPr>
          <w:rFonts w:eastAsia="Calibri"/>
          <w:sz w:val="26"/>
          <w:szCs w:val="26"/>
        </w:rPr>
        <w:t>54</w:t>
      </w:r>
      <w:r w:rsidR="00CC085E" w:rsidRPr="00B356A3">
        <w:rPr>
          <w:rFonts w:eastAsia="Calibri"/>
          <w:sz w:val="26"/>
          <w:szCs w:val="26"/>
        </w:rPr>
        <w:t>%</w:t>
      </w:r>
      <w:r w:rsidRPr="00B356A3">
        <w:rPr>
          <w:rFonts w:eastAsia="Calibri"/>
          <w:sz w:val="26"/>
          <w:szCs w:val="26"/>
        </w:rPr>
        <w:t>. Đến năm 201</w:t>
      </w:r>
      <w:r w:rsidR="001073B5">
        <w:rPr>
          <w:rFonts w:eastAsia="Calibri"/>
          <w:sz w:val="26"/>
          <w:szCs w:val="26"/>
        </w:rPr>
        <w:t>9</w:t>
      </w:r>
      <w:r w:rsidRPr="00B356A3">
        <w:rPr>
          <w:rFonts w:eastAsia="Calibri"/>
          <w:sz w:val="26"/>
          <w:szCs w:val="26"/>
        </w:rPr>
        <w:t>, tỷ lệ lao động qua đào tạo chung 6</w:t>
      </w:r>
      <w:r w:rsidR="001073B5">
        <w:rPr>
          <w:rFonts w:eastAsia="Calibri"/>
          <w:sz w:val="26"/>
          <w:szCs w:val="26"/>
        </w:rPr>
        <w:t>3</w:t>
      </w:r>
      <w:r w:rsidR="002D5F1B" w:rsidRPr="00B356A3">
        <w:rPr>
          <w:rFonts w:eastAsia="Calibri"/>
          <w:sz w:val="26"/>
          <w:szCs w:val="26"/>
        </w:rPr>
        <w:t>.</w:t>
      </w:r>
      <w:r w:rsidR="001073B5">
        <w:rPr>
          <w:rFonts w:eastAsia="Calibri"/>
          <w:sz w:val="26"/>
          <w:szCs w:val="26"/>
        </w:rPr>
        <w:t>07</w:t>
      </w:r>
      <w:r w:rsidRPr="00B356A3">
        <w:rPr>
          <w:rFonts w:eastAsia="Calibri"/>
          <w:sz w:val="26"/>
          <w:szCs w:val="26"/>
        </w:rPr>
        <w:t xml:space="preserve">% và qua đào tạo </w:t>
      </w:r>
      <w:r w:rsidR="001073B5">
        <w:rPr>
          <w:rFonts w:eastAsia="Calibri"/>
          <w:sz w:val="26"/>
          <w:szCs w:val="26"/>
        </w:rPr>
        <w:t>có văn bằng chứng nhận</w:t>
      </w:r>
      <w:r w:rsidRPr="00B356A3">
        <w:rPr>
          <w:rFonts w:eastAsia="Calibri"/>
          <w:sz w:val="26"/>
          <w:szCs w:val="26"/>
        </w:rPr>
        <w:t xml:space="preserve"> 4</w:t>
      </w:r>
      <w:r w:rsidR="009142C6">
        <w:rPr>
          <w:rFonts w:eastAsia="Calibri"/>
          <w:sz w:val="26"/>
          <w:szCs w:val="26"/>
        </w:rPr>
        <w:t>5</w:t>
      </w:r>
      <w:r w:rsidR="001073B5">
        <w:rPr>
          <w:rFonts w:eastAsia="Calibri"/>
          <w:sz w:val="26"/>
          <w:szCs w:val="26"/>
        </w:rPr>
        <w:t>.00</w:t>
      </w:r>
      <w:r w:rsidRPr="00B356A3">
        <w:rPr>
          <w:rFonts w:eastAsia="Calibri"/>
          <w:sz w:val="26"/>
          <w:szCs w:val="26"/>
        </w:rPr>
        <w:t xml:space="preserve">%. </w:t>
      </w:r>
      <w:r w:rsidR="00B10056" w:rsidRPr="00B356A3">
        <w:rPr>
          <w:rFonts w:eastAsia="Calibri"/>
          <w:sz w:val="26"/>
          <w:szCs w:val="26"/>
        </w:rPr>
        <w:t xml:space="preserve">Chất lượng lao động ngày càng được nâng cao, </w:t>
      </w:r>
      <w:r w:rsidR="00A82872">
        <w:rPr>
          <w:rFonts w:eastAsia="Calibri"/>
          <w:sz w:val="26"/>
          <w:szCs w:val="26"/>
        </w:rPr>
        <w:t xml:space="preserve">được </w:t>
      </w:r>
      <w:r w:rsidR="00B10056" w:rsidRPr="00B356A3">
        <w:rPr>
          <w:rFonts w:eastAsia="Calibri"/>
          <w:sz w:val="26"/>
          <w:szCs w:val="26"/>
        </w:rPr>
        <w:t xml:space="preserve">tạo điều kiện tiếp thu khoa học, kỹ thuật, công nghệ tiên tiến và môi trường lao động công nghiệp, góp phần nâng cao năng suất lao động. </w:t>
      </w:r>
    </w:p>
    <w:p w:rsidR="00EA386A" w:rsidRPr="00B356A3" w:rsidRDefault="00EA386A" w:rsidP="00E83AE2">
      <w:pPr>
        <w:spacing w:after="120"/>
        <w:ind w:firstLine="720"/>
        <w:jc w:val="both"/>
        <w:rPr>
          <w:rFonts w:eastAsia="Calibri"/>
          <w:b/>
          <w:sz w:val="26"/>
          <w:szCs w:val="26"/>
        </w:rPr>
      </w:pPr>
      <w:r w:rsidRPr="00B356A3">
        <w:rPr>
          <w:rFonts w:eastAsia="Calibri"/>
          <w:b/>
          <w:sz w:val="26"/>
          <w:szCs w:val="26"/>
        </w:rPr>
        <w:t>2. Về Cầu lao động:</w:t>
      </w:r>
    </w:p>
    <w:p w:rsidR="009F7E18" w:rsidRPr="00B356A3" w:rsidRDefault="00837B5F" w:rsidP="00E83AE2">
      <w:pPr>
        <w:spacing w:after="120"/>
        <w:ind w:firstLine="720"/>
        <w:jc w:val="both"/>
        <w:rPr>
          <w:rFonts w:eastAsia="Calibri"/>
          <w:sz w:val="26"/>
          <w:szCs w:val="26"/>
        </w:rPr>
      </w:pPr>
      <w:r w:rsidRPr="00B356A3">
        <w:rPr>
          <w:rFonts w:eastAsia="Calibri"/>
          <w:sz w:val="26"/>
          <w:szCs w:val="26"/>
        </w:rPr>
        <w:t>Năm 201</w:t>
      </w:r>
      <w:r w:rsidR="00FA3189">
        <w:rPr>
          <w:rFonts w:eastAsia="Calibri"/>
          <w:sz w:val="26"/>
          <w:szCs w:val="26"/>
        </w:rPr>
        <w:t>9</w:t>
      </w:r>
      <w:r w:rsidR="00B10056" w:rsidRPr="00B356A3">
        <w:rPr>
          <w:rFonts w:eastAsia="Calibri"/>
          <w:sz w:val="26"/>
          <w:szCs w:val="26"/>
        </w:rPr>
        <w:t>,</w:t>
      </w:r>
      <w:r w:rsidRPr="00B356A3">
        <w:rPr>
          <w:rFonts w:eastAsia="Calibri"/>
          <w:sz w:val="26"/>
          <w:szCs w:val="26"/>
        </w:rPr>
        <w:t xml:space="preserve"> theo dữ liệu điều tra Cầu lao động, cả tỉnh </w:t>
      </w:r>
      <w:r w:rsidR="00B10056" w:rsidRPr="00B356A3">
        <w:rPr>
          <w:rFonts w:eastAsia="Calibri"/>
          <w:sz w:val="26"/>
          <w:szCs w:val="26"/>
        </w:rPr>
        <w:t xml:space="preserve">có </w:t>
      </w:r>
      <w:r w:rsidRPr="00B356A3">
        <w:rPr>
          <w:rFonts w:eastAsia="Calibri"/>
          <w:sz w:val="26"/>
          <w:szCs w:val="26"/>
        </w:rPr>
        <w:t>trên 3.</w:t>
      </w:r>
      <w:r w:rsidR="0016048E">
        <w:rPr>
          <w:rFonts w:eastAsia="Calibri"/>
          <w:sz w:val="26"/>
          <w:szCs w:val="26"/>
        </w:rPr>
        <w:t>5</w:t>
      </w:r>
      <w:r w:rsidR="00FA3189">
        <w:rPr>
          <w:rFonts w:eastAsia="Calibri"/>
          <w:sz w:val="26"/>
          <w:szCs w:val="26"/>
        </w:rPr>
        <w:t>69</w:t>
      </w:r>
      <w:r w:rsidRPr="00B356A3">
        <w:rPr>
          <w:rFonts w:eastAsia="Calibri"/>
          <w:sz w:val="26"/>
          <w:szCs w:val="26"/>
        </w:rPr>
        <w:t>doanh nghiệp</w:t>
      </w:r>
      <w:r w:rsidR="000D2544" w:rsidRPr="00B356A3">
        <w:rPr>
          <w:rFonts w:eastAsia="Calibri"/>
          <w:sz w:val="26"/>
          <w:szCs w:val="26"/>
        </w:rPr>
        <w:t xml:space="preserve"> đang hoạt động</w:t>
      </w:r>
      <w:r w:rsidR="00B10056" w:rsidRPr="00B356A3">
        <w:rPr>
          <w:rFonts w:eastAsia="Calibri"/>
          <w:sz w:val="26"/>
          <w:szCs w:val="26"/>
        </w:rPr>
        <w:t xml:space="preserve">, thu hút </w:t>
      </w:r>
      <w:r w:rsidRPr="00B356A3">
        <w:rPr>
          <w:rFonts w:eastAsia="Calibri"/>
          <w:sz w:val="26"/>
          <w:szCs w:val="26"/>
        </w:rPr>
        <w:t xml:space="preserve">hơn </w:t>
      </w:r>
      <w:r w:rsidRPr="00B356A3">
        <w:rPr>
          <w:sz w:val="26"/>
          <w:szCs w:val="26"/>
        </w:rPr>
        <w:t>9</w:t>
      </w:r>
      <w:r w:rsidR="00CA21F5">
        <w:rPr>
          <w:sz w:val="26"/>
          <w:szCs w:val="26"/>
        </w:rPr>
        <w:t>6</w:t>
      </w:r>
      <w:r w:rsidR="00523F6B">
        <w:rPr>
          <w:sz w:val="26"/>
          <w:szCs w:val="26"/>
        </w:rPr>
        <w:t>.094</w:t>
      </w:r>
      <w:r w:rsidR="00B10056" w:rsidRPr="00B356A3">
        <w:rPr>
          <w:rFonts w:eastAsia="Calibri"/>
          <w:sz w:val="26"/>
          <w:szCs w:val="26"/>
        </w:rPr>
        <w:t xml:space="preserve"> lao động vào làm việc, trong đó </w:t>
      </w:r>
      <w:r w:rsidR="0035012B" w:rsidRPr="00B356A3">
        <w:rPr>
          <w:rFonts w:eastAsia="Calibri"/>
          <w:sz w:val="26"/>
          <w:szCs w:val="26"/>
        </w:rPr>
        <w:t>doanh nghiệp Nhà nước và doanh nghiệp có vốn nhà nước lớn hơn 50% là 1</w:t>
      </w:r>
      <w:r w:rsidR="00CA21F5">
        <w:rPr>
          <w:rFonts w:eastAsia="Calibri"/>
          <w:sz w:val="26"/>
          <w:szCs w:val="26"/>
        </w:rPr>
        <w:t>16</w:t>
      </w:r>
      <w:r w:rsidR="0035012B" w:rsidRPr="00B356A3">
        <w:rPr>
          <w:rFonts w:eastAsia="Calibri"/>
          <w:sz w:val="26"/>
          <w:szCs w:val="26"/>
        </w:rPr>
        <w:t xml:space="preserve"> doanh nghiệp (chiếm </w:t>
      </w:r>
      <w:r w:rsidR="00CA21F5">
        <w:rPr>
          <w:rFonts w:eastAsia="Calibri"/>
          <w:sz w:val="26"/>
          <w:szCs w:val="26"/>
        </w:rPr>
        <w:t>3</w:t>
      </w:r>
      <w:r w:rsidR="0035012B" w:rsidRPr="00B356A3">
        <w:rPr>
          <w:rFonts w:eastAsia="Calibri"/>
          <w:sz w:val="26"/>
          <w:szCs w:val="26"/>
        </w:rPr>
        <w:t>.</w:t>
      </w:r>
      <w:r w:rsidR="00523F6B">
        <w:rPr>
          <w:rFonts w:eastAsia="Calibri"/>
          <w:sz w:val="26"/>
          <w:szCs w:val="26"/>
        </w:rPr>
        <w:t>25</w:t>
      </w:r>
      <w:r w:rsidR="0035012B" w:rsidRPr="00B356A3">
        <w:rPr>
          <w:rFonts w:eastAsia="Calibri"/>
          <w:sz w:val="26"/>
          <w:szCs w:val="26"/>
        </w:rPr>
        <w:t>%);  Doanh nghiệp Tư nhân và công ty có vốn nhà nước nhỏ hơn 50% là 2.8</w:t>
      </w:r>
      <w:r w:rsidR="00523F6B">
        <w:rPr>
          <w:rFonts w:eastAsia="Calibri"/>
          <w:sz w:val="26"/>
          <w:szCs w:val="26"/>
        </w:rPr>
        <w:t>81</w:t>
      </w:r>
      <w:r w:rsidR="0035012B" w:rsidRPr="00B356A3">
        <w:rPr>
          <w:rFonts w:eastAsia="Calibri"/>
          <w:sz w:val="26"/>
          <w:szCs w:val="26"/>
        </w:rPr>
        <w:t xml:space="preserve"> (chiếm 8</w:t>
      </w:r>
      <w:r w:rsidR="00CA21F5">
        <w:rPr>
          <w:rFonts w:eastAsia="Calibri"/>
          <w:sz w:val="26"/>
          <w:szCs w:val="26"/>
        </w:rPr>
        <w:t>0</w:t>
      </w:r>
      <w:r w:rsidR="0035012B" w:rsidRPr="00B356A3">
        <w:rPr>
          <w:rFonts w:eastAsia="Calibri"/>
          <w:sz w:val="26"/>
          <w:szCs w:val="26"/>
        </w:rPr>
        <w:t>.</w:t>
      </w:r>
      <w:r w:rsidR="00523F6B">
        <w:rPr>
          <w:rFonts w:eastAsia="Calibri"/>
          <w:sz w:val="26"/>
          <w:szCs w:val="26"/>
        </w:rPr>
        <w:t>72</w:t>
      </w:r>
      <w:r w:rsidR="0035012B" w:rsidRPr="00B356A3">
        <w:rPr>
          <w:rFonts w:eastAsia="Calibri"/>
          <w:sz w:val="26"/>
          <w:szCs w:val="26"/>
        </w:rPr>
        <w:t xml:space="preserve">%). </w:t>
      </w:r>
      <w:r w:rsidR="009F7E18" w:rsidRPr="00B356A3">
        <w:rPr>
          <w:rFonts w:eastAsia="Calibri"/>
          <w:sz w:val="26"/>
          <w:szCs w:val="26"/>
        </w:rPr>
        <w:t xml:space="preserve">Doanh nghiệp có 100% vốn nước ngoài và liên doanh với nước ngoài là </w:t>
      </w:r>
      <w:r w:rsidR="00CA21F5">
        <w:rPr>
          <w:rFonts w:eastAsia="Calibri"/>
          <w:sz w:val="26"/>
          <w:szCs w:val="26"/>
        </w:rPr>
        <w:t>5</w:t>
      </w:r>
      <w:r w:rsidR="00523F6B">
        <w:rPr>
          <w:rFonts w:eastAsia="Calibri"/>
          <w:sz w:val="26"/>
          <w:szCs w:val="26"/>
        </w:rPr>
        <w:t>4</w:t>
      </w:r>
      <w:r w:rsidR="009F7E18" w:rsidRPr="00B356A3">
        <w:rPr>
          <w:rFonts w:eastAsia="Calibri"/>
          <w:sz w:val="26"/>
          <w:szCs w:val="26"/>
        </w:rPr>
        <w:t xml:space="preserve"> (chiếm 1.</w:t>
      </w:r>
      <w:r w:rsidR="00523F6B">
        <w:rPr>
          <w:rFonts w:eastAsia="Calibri"/>
          <w:sz w:val="26"/>
          <w:szCs w:val="26"/>
        </w:rPr>
        <w:t>51</w:t>
      </w:r>
      <w:r w:rsidR="009F7E18" w:rsidRPr="00B356A3">
        <w:rPr>
          <w:rFonts w:eastAsia="Calibri"/>
          <w:sz w:val="26"/>
          <w:szCs w:val="26"/>
        </w:rPr>
        <w:t>%).</w:t>
      </w:r>
    </w:p>
    <w:p w:rsidR="00837B5F" w:rsidRDefault="00B10056" w:rsidP="00E83AE2">
      <w:pPr>
        <w:spacing w:after="120"/>
        <w:ind w:firstLine="720"/>
        <w:jc w:val="both"/>
        <w:rPr>
          <w:rFonts w:eastAsia="Calibri"/>
          <w:sz w:val="26"/>
          <w:szCs w:val="26"/>
        </w:rPr>
      </w:pPr>
      <w:r w:rsidRPr="00B356A3">
        <w:rPr>
          <w:rFonts w:eastAsia="Calibri"/>
          <w:sz w:val="26"/>
          <w:szCs w:val="26"/>
        </w:rPr>
        <w:t xml:space="preserve">Nhìn chung, so với </w:t>
      </w:r>
      <w:r w:rsidR="0035012B" w:rsidRPr="00B356A3">
        <w:rPr>
          <w:rFonts w:eastAsia="Calibri"/>
          <w:sz w:val="26"/>
          <w:szCs w:val="26"/>
        </w:rPr>
        <w:t>các năm trước</w:t>
      </w:r>
      <w:r w:rsidRPr="00B356A3">
        <w:rPr>
          <w:rFonts w:eastAsia="Calibri"/>
          <w:sz w:val="26"/>
          <w:szCs w:val="26"/>
        </w:rPr>
        <w:t xml:space="preserve">, số </w:t>
      </w:r>
      <w:r w:rsidR="00344444" w:rsidRPr="00B356A3">
        <w:rPr>
          <w:rFonts w:eastAsia="Calibri"/>
          <w:sz w:val="26"/>
          <w:szCs w:val="26"/>
        </w:rPr>
        <w:t>doanh nghiệp</w:t>
      </w:r>
      <w:r w:rsidRPr="00B356A3">
        <w:rPr>
          <w:rFonts w:eastAsia="Calibri"/>
          <w:sz w:val="26"/>
          <w:szCs w:val="26"/>
        </w:rPr>
        <w:t xml:space="preserve"> tăng nhanh ở tất cả các loại hình, ngành kinh tế. </w:t>
      </w:r>
      <w:r w:rsidR="00344444" w:rsidRPr="00B356A3">
        <w:rPr>
          <w:rFonts w:eastAsia="Calibri"/>
          <w:sz w:val="26"/>
          <w:szCs w:val="26"/>
        </w:rPr>
        <w:t>Năm 201</w:t>
      </w:r>
      <w:r w:rsidR="00523F6B">
        <w:rPr>
          <w:rFonts w:eastAsia="Calibri"/>
          <w:sz w:val="26"/>
          <w:szCs w:val="26"/>
        </w:rPr>
        <w:t>9</w:t>
      </w:r>
      <w:r w:rsidR="00344444" w:rsidRPr="00B356A3">
        <w:rPr>
          <w:rFonts w:eastAsia="Calibri"/>
          <w:sz w:val="26"/>
          <w:szCs w:val="26"/>
        </w:rPr>
        <w:t>, c</w:t>
      </w:r>
      <w:r w:rsidRPr="00B356A3">
        <w:rPr>
          <w:rFonts w:eastAsia="Calibri"/>
          <w:sz w:val="26"/>
          <w:szCs w:val="26"/>
        </w:rPr>
        <w:t xml:space="preserve">ả </w:t>
      </w:r>
      <w:r w:rsidR="0035012B" w:rsidRPr="00B356A3">
        <w:rPr>
          <w:rFonts w:eastAsia="Calibri"/>
          <w:sz w:val="26"/>
          <w:szCs w:val="26"/>
        </w:rPr>
        <w:t>tỉnh</w:t>
      </w:r>
      <w:r w:rsidRPr="00B356A3">
        <w:rPr>
          <w:rFonts w:eastAsia="Calibri"/>
          <w:sz w:val="26"/>
          <w:szCs w:val="26"/>
        </w:rPr>
        <w:t xml:space="preserve"> có </w:t>
      </w:r>
      <w:r w:rsidR="0035012B" w:rsidRPr="00B356A3">
        <w:rPr>
          <w:rFonts w:eastAsia="Calibri"/>
          <w:sz w:val="26"/>
          <w:szCs w:val="26"/>
        </w:rPr>
        <w:t>07</w:t>
      </w:r>
      <w:r w:rsidRPr="00B356A3">
        <w:rPr>
          <w:rFonts w:eastAsia="Calibri"/>
          <w:sz w:val="26"/>
          <w:szCs w:val="26"/>
        </w:rPr>
        <w:t xml:space="preserve"> khu công nghiệp được thành lập, phân bố trên </w:t>
      </w:r>
      <w:r w:rsidR="0035012B" w:rsidRPr="00B356A3">
        <w:rPr>
          <w:rFonts w:eastAsia="Calibri"/>
          <w:sz w:val="26"/>
          <w:szCs w:val="26"/>
        </w:rPr>
        <w:t>0</w:t>
      </w:r>
      <w:r w:rsidR="0067640B">
        <w:rPr>
          <w:rFonts w:eastAsia="Calibri"/>
          <w:sz w:val="26"/>
          <w:szCs w:val="26"/>
        </w:rPr>
        <w:t>4</w:t>
      </w:r>
      <w:r w:rsidR="0035012B" w:rsidRPr="00B356A3">
        <w:rPr>
          <w:rFonts w:eastAsia="Calibri"/>
          <w:sz w:val="26"/>
          <w:szCs w:val="26"/>
        </w:rPr>
        <w:t xml:space="preserve"> huyện</w:t>
      </w:r>
      <w:r w:rsidRPr="00B356A3">
        <w:rPr>
          <w:rFonts w:eastAsia="Calibri"/>
          <w:sz w:val="26"/>
          <w:szCs w:val="26"/>
        </w:rPr>
        <w:t xml:space="preserve">, trong đó có </w:t>
      </w:r>
      <w:r w:rsidR="0035012B" w:rsidRPr="00B356A3">
        <w:rPr>
          <w:rFonts w:eastAsia="Calibri"/>
          <w:sz w:val="26"/>
          <w:szCs w:val="26"/>
        </w:rPr>
        <w:t>05</w:t>
      </w:r>
      <w:r w:rsidRPr="00B356A3">
        <w:rPr>
          <w:rFonts w:eastAsia="Calibri"/>
          <w:sz w:val="26"/>
          <w:szCs w:val="26"/>
        </w:rPr>
        <w:t xml:space="preserve"> khu công nghiệp đã đi vào hoạt động</w:t>
      </w:r>
      <w:r w:rsidR="00523F6B">
        <w:rPr>
          <w:rFonts w:eastAsia="Calibri"/>
          <w:sz w:val="26"/>
          <w:szCs w:val="26"/>
        </w:rPr>
        <w:t xml:space="preserve">ổn định </w:t>
      </w:r>
      <w:r w:rsidR="0067640B">
        <w:rPr>
          <w:rFonts w:eastAsia="Calibri"/>
          <w:sz w:val="26"/>
          <w:szCs w:val="26"/>
        </w:rPr>
        <w:t>với 1</w:t>
      </w:r>
      <w:r w:rsidR="00523F6B">
        <w:rPr>
          <w:rFonts w:eastAsia="Calibri"/>
          <w:sz w:val="26"/>
          <w:szCs w:val="26"/>
        </w:rPr>
        <w:t>28</w:t>
      </w:r>
      <w:r w:rsidR="0067640B">
        <w:rPr>
          <w:rFonts w:eastAsia="Calibri"/>
          <w:sz w:val="26"/>
          <w:szCs w:val="26"/>
        </w:rPr>
        <w:t xml:space="preserve"> doanh nghiệp</w:t>
      </w:r>
      <w:r w:rsidRPr="00B356A3">
        <w:rPr>
          <w:rFonts w:eastAsia="Calibri"/>
          <w:sz w:val="26"/>
          <w:szCs w:val="26"/>
        </w:rPr>
        <w:t xml:space="preserve"> (thu hút trên </w:t>
      </w:r>
      <w:r w:rsidR="00A72E1F" w:rsidRPr="00B356A3">
        <w:rPr>
          <w:rFonts w:eastAsia="Calibri"/>
          <w:sz w:val="26"/>
          <w:szCs w:val="26"/>
        </w:rPr>
        <w:t>2</w:t>
      </w:r>
      <w:r w:rsidR="00EC3CE0">
        <w:rPr>
          <w:rFonts w:eastAsia="Calibri"/>
          <w:sz w:val="26"/>
          <w:szCs w:val="26"/>
        </w:rPr>
        <w:t>8.528</w:t>
      </w:r>
      <w:r w:rsidRPr="00B356A3">
        <w:rPr>
          <w:rFonts w:eastAsia="Calibri"/>
          <w:sz w:val="26"/>
          <w:szCs w:val="26"/>
        </w:rPr>
        <w:t xml:space="preserve"> lao động làm việc).</w:t>
      </w:r>
    </w:p>
    <w:p w:rsidR="002A6941" w:rsidRPr="00B356A3" w:rsidRDefault="002A6941" w:rsidP="00E83AE2">
      <w:pPr>
        <w:spacing w:after="120"/>
        <w:ind w:firstLine="720"/>
        <w:jc w:val="both"/>
        <w:rPr>
          <w:rFonts w:eastAsia="Calibri"/>
          <w:sz w:val="26"/>
          <w:szCs w:val="26"/>
        </w:rPr>
      </w:pPr>
      <w:r>
        <w:rPr>
          <w:rFonts w:eastAsia="Calibri"/>
          <w:sz w:val="26"/>
          <w:szCs w:val="26"/>
        </w:rPr>
        <w:t xml:space="preserve">Ngành nghề sản xuất – kinh doanh chính của doanh nghiệp đang hoạt động phân bổ như sau: </w:t>
      </w:r>
      <w:r w:rsidR="005A5ED5">
        <w:rPr>
          <w:rFonts w:eastAsia="Calibri"/>
          <w:sz w:val="26"/>
          <w:szCs w:val="26"/>
        </w:rPr>
        <w:t xml:space="preserve">so với tổng số doanh nghiệp đang hoạt động và tổng số lao động đang làm việc trong các doanh nghiệp, </w:t>
      </w:r>
      <w:r>
        <w:rPr>
          <w:rFonts w:eastAsia="Calibri"/>
          <w:sz w:val="26"/>
          <w:szCs w:val="26"/>
        </w:rPr>
        <w:t>ngành Nông nghiệp</w:t>
      </w:r>
      <w:r w:rsidR="005A5ED5">
        <w:rPr>
          <w:rFonts w:eastAsia="Calibri"/>
          <w:sz w:val="26"/>
          <w:szCs w:val="26"/>
        </w:rPr>
        <w:t>-</w:t>
      </w:r>
      <w:r>
        <w:rPr>
          <w:rFonts w:eastAsia="Calibri"/>
          <w:sz w:val="26"/>
          <w:szCs w:val="26"/>
        </w:rPr>
        <w:t xml:space="preserve"> lâm nghiệp và thủy sản </w:t>
      </w:r>
      <w:r w:rsidR="001F76DA">
        <w:rPr>
          <w:rFonts w:eastAsia="Calibri"/>
          <w:sz w:val="26"/>
          <w:szCs w:val="26"/>
        </w:rPr>
        <w:t>86</w:t>
      </w:r>
      <w:r>
        <w:rPr>
          <w:rFonts w:eastAsia="Calibri"/>
          <w:sz w:val="26"/>
          <w:szCs w:val="26"/>
        </w:rPr>
        <w:t xml:space="preserve"> doanh nghiệp (chiếm 2.</w:t>
      </w:r>
      <w:r w:rsidR="001F76DA">
        <w:rPr>
          <w:rFonts w:eastAsia="Calibri"/>
          <w:sz w:val="26"/>
          <w:szCs w:val="26"/>
        </w:rPr>
        <w:t>41</w:t>
      </w:r>
      <w:r>
        <w:rPr>
          <w:rFonts w:eastAsia="Calibri"/>
          <w:sz w:val="26"/>
          <w:szCs w:val="26"/>
        </w:rPr>
        <w:t xml:space="preserve">%), có </w:t>
      </w:r>
      <w:r w:rsidR="00F626E8">
        <w:rPr>
          <w:rFonts w:eastAsia="Calibri"/>
          <w:sz w:val="26"/>
          <w:szCs w:val="26"/>
        </w:rPr>
        <w:t>2.</w:t>
      </w:r>
      <w:r w:rsidR="001F76DA">
        <w:rPr>
          <w:rFonts w:eastAsia="Calibri"/>
          <w:sz w:val="26"/>
          <w:szCs w:val="26"/>
        </w:rPr>
        <w:t>133</w:t>
      </w:r>
      <w:r>
        <w:rPr>
          <w:rFonts w:eastAsia="Calibri"/>
          <w:sz w:val="26"/>
          <w:szCs w:val="26"/>
        </w:rPr>
        <w:t xml:space="preserve"> lao động (chiếm 2.</w:t>
      </w:r>
      <w:r w:rsidR="001F76DA">
        <w:rPr>
          <w:rFonts w:eastAsia="Calibri"/>
          <w:sz w:val="26"/>
          <w:szCs w:val="26"/>
        </w:rPr>
        <w:t>22</w:t>
      </w:r>
      <w:r>
        <w:rPr>
          <w:rFonts w:eastAsia="Calibri"/>
          <w:sz w:val="26"/>
          <w:szCs w:val="26"/>
        </w:rPr>
        <w:t>%); ngành Khai khoán</w:t>
      </w:r>
      <w:r w:rsidR="00A8368D">
        <w:rPr>
          <w:rFonts w:eastAsia="Calibri"/>
          <w:sz w:val="26"/>
          <w:szCs w:val="26"/>
        </w:rPr>
        <w:t>g</w:t>
      </w:r>
      <w:r>
        <w:rPr>
          <w:rFonts w:eastAsia="Calibri"/>
          <w:sz w:val="26"/>
          <w:szCs w:val="26"/>
        </w:rPr>
        <w:t xml:space="preserve"> 3</w:t>
      </w:r>
      <w:r w:rsidR="001F76DA">
        <w:rPr>
          <w:rFonts w:eastAsia="Calibri"/>
          <w:sz w:val="26"/>
          <w:szCs w:val="26"/>
        </w:rPr>
        <w:t>6</w:t>
      </w:r>
      <w:r>
        <w:rPr>
          <w:rFonts w:eastAsia="Calibri"/>
          <w:sz w:val="26"/>
          <w:szCs w:val="26"/>
        </w:rPr>
        <w:t xml:space="preserve"> doanh nghiệp (chiếm 1.0</w:t>
      </w:r>
      <w:r w:rsidR="001F76DA">
        <w:rPr>
          <w:rFonts w:eastAsia="Calibri"/>
          <w:sz w:val="26"/>
          <w:szCs w:val="26"/>
        </w:rPr>
        <w:t>1</w:t>
      </w:r>
      <w:r>
        <w:rPr>
          <w:rFonts w:eastAsia="Calibri"/>
          <w:sz w:val="26"/>
          <w:szCs w:val="26"/>
        </w:rPr>
        <w:t xml:space="preserve">%), có </w:t>
      </w:r>
      <w:r w:rsidR="00F626E8">
        <w:rPr>
          <w:rFonts w:eastAsia="Calibri"/>
          <w:sz w:val="26"/>
          <w:szCs w:val="26"/>
        </w:rPr>
        <w:t>9</w:t>
      </w:r>
      <w:r w:rsidR="001F76DA">
        <w:rPr>
          <w:rFonts w:eastAsia="Calibri"/>
          <w:sz w:val="26"/>
          <w:szCs w:val="26"/>
        </w:rPr>
        <w:t>54</w:t>
      </w:r>
      <w:r>
        <w:rPr>
          <w:rFonts w:eastAsia="Calibri"/>
          <w:sz w:val="26"/>
          <w:szCs w:val="26"/>
        </w:rPr>
        <w:t xml:space="preserve"> lao động (chiếm </w:t>
      </w:r>
      <w:r w:rsidR="001F76DA">
        <w:rPr>
          <w:rFonts w:eastAsia="Calibri"/>
          <w:sz w:val="26"/>
          <w:szCs w:val="26"/>
        </w:rPr>
        <w:t>0</w:t>
      </w:r>
      <w:r>
        <w:rPr>
          <w:rFonts w:eastAsia="Calibri"/>
          <w:sz w:val="26"/>
          <w:szCs w:val="26"/>
        </w:rPr>
        <w:t>.</w:t>
      </w:r>
      <w:r w:rsidR="001F76DA">
        <w:rPr>
          <w:rFonts w:eastAsia="Calibri"/>
          <w:sz w:val="26"/>
          <w:szCs w:val="26"/>
        </w:rPr>
        <w:t>99</w:t>
      </w:r>
      <w:r>
        <w:rPr>
          <w:rFonts w:eastAsia="Calibri"/>
          <w:sz w:val="26"/>
          <w:szCs w:val="26"/>
        </w:rPr>
        <w:t>%); Ngành Công nghiệp chế biến, chế tạo 3</w:t>
      </w:r>
      <w:r w:rsidR="001F76DA">
        <w:rPr>
          <w:rFonts w:eastAsia="Calibri"/>
          <w:sz w:val="26"/>
          <w:szCs w:val="26"/>
        </w:rPr>
        <w:t>46</w:t>
      </w:r>
      <w:r>
        <w:rPr>
          <w:rFonts w:eastAsia="Calibri"/>
          <w:sz w:val="26"/>
          <w:szCs w:val="26"/>
        </w:rPr>
        <w:t xml:space="preserve"> doanh nghiệp (chiếm </w:t>
      </w:r>
      <w:r w:rsidR="001F76DA">
        <w:rPr>
          <w:rFonts w:eastAsia="Calibri"/>
          <w:sz w:val="26"/>
          <w:szCs w:val="26"/>
        </w:rPr>
        <w:t>9.69</w:t>
      </w:r>
      <w:r>
        <w:rPr>
          <w:rFonts w:eastAsia="Calibri"/>
          <w:sz w:val="26"/>
          <w:szCs w:val="26"/>
        </w:rPr>
        <w:t>%)</w:t>
      </w:r>
      <w:r w:rsidR="00665B51">
        <w:rPr>
          <w:rFonts w:eastAsia="Calibri"/>
          <w:sz w:val="26"/>
          <w:szCs w:val="26"/>
        </w:rPr>
        <w:t xml:space="preserve"> , có 4</w:t>
      </w:r>
      <w:r w:rsidR="001F76DA">
        <w:rPr>
          <w:rFonts w:eastAsia="Calibri"/>
          <w:sz w:val="26"/>
          <w:szCs w:val="26"/>
        </w:rPr>
        <w:t>3</w:t>
      </w:r>
      <w:r w:rsidR="00665B51">
        <w:rPr>
          <w:rFonts w:eastAsia="Calibri"/>
          <w:sz w:val="26"/>
          <w:szCs w:val="26"/>
        </w:rPr>
        <w:t>.</w:t>
      </w:r>
      <w:r w:rsidR="001F76DA">
        <w:rPr>
          <w:rFonts w:eastAsia="Calibri"/>
          <w:sz w:val="26"/>
          <w:szCs w:val="26"/>
        </w:rPr>
        <w:t>902</w:t>
      </w:r>
      <w:r w:rsidR="00665B51">
        <w:rPr>
          <w:rFonts w:eastAsia="Calibri"/>
          <w:sz w:val="26"/>
          <w:szCs w:val="26"/>
        </w:rPr>
        <w:t xml:space="preserve"> lao động (chiếm 4</w:t>
      </w:r>
      <w:r w:rsidR="001F76DA">
        <w:rPr>
          <w:rFonts w:eastAsia="Calibri"/>
          <w:sz w:val="26"/>
          <w:szCs w:val="26"/>
        </w:rPr>
        <w:t>5.69</w:t>
      </w:r>
      <w:r w:rsidR="00665B51">
        <w:rPr>
          <w:rFonts w:eastAsia="Calibri"/>
          <w:sz w:val="26"/>
          <w:szCs w:val="26"/>
        </w:rPr>
        <w:t>%); Ngành Xây dựng 6</w:t>
      </w:r>
      <w:r w:rsidR="001F76DA">
        <w:rPr>
          <w:rFonts w:eastAsia="Calibri"/>
          <w:sz w:val="26"/>
          <w:szCs w:val="26"/>
        </w:rPr>
        <w:t>72</w:t>
      </w:r>
      <w:r w:rsidR="00665B51">
        <w:rPr>
          <w:rFonts w:eastAsia="Calibri"/>
          <w:sz w:val="26"/>
          <w:szCs w:val="26"/>
        </w:rPr>
        <w:t xml:space="preserve"> doanh nghiệp (chiếm 1</w:t>
      </w:r>
      <w:r w:rsidR="00F626E8">
        <w:rPr>
          <w:rFonts w:eastAsia="Calibri"/>
          <w:sz w:val="26"/>
          <w:szCs w:val="26"/>
        </w:rPr>
        <w:t>8</w:t>
      </w:r>
      <w:r w:rsidR="001F76DA">
        <w:rPr>
          <w:rFonts w:eastAsia="Calibri"/>
          <w:sz w:val="26"/>
          <w:szCs w:val="26"/>
        </w:rPr>
        <w:t>.</w:t>
      </w:r>
      <w:r w:rsidR="00F626E8">
        <w:rPr>
          <w:rFonts w:eastAsia="Calibri"/>
          <w:sz w:val="26"/>
          <w:szCs w:val="26"/>
        </w:rPr>
        <w:t>8</w:t>
      </w:r>
      <w:r w:rsidR="001F76DA">
        <w:rPr>
          <w:rFonts w:eastAsia="Calibri"/>
          <w:sz w:val="26"/>
          <w:szCs w:val="26"/>
        </w:rPr>
        <w:t>3</w:t>
      </w:r>
      <w:r w:rsidR="00665B51">
        <w:rPr>
          <w:rFonts w:eastAsia="Calibri"/>
          <w:sz w:val="26"/>
          <w:szCs w:val="26"/>
        </w:rPr>
        <w:t>%), có 1</w:t>
      </w:r>
      <w:r w:rsidR="001F76DA">
        <w:rPr>
          <w:rFonts w:eastAsia="Calibri"/>
          <w:sz w:val="26"/>
          <w:szCs w:val="26"/>
        </w:rPr>
        <w:t>0</w:t>
      </w:r>
      <w:r w:rsidR="00665B51">
        <w:rPr>
          <w:rFonts w:eastAsia="Calibri"/>
          <w:sz w:val="26"/>
          <w:szCs w:val="26"/>
        </w:rPr>
        <w:t>.</w:t>
      </w:r>
      <w:r w:rsidR="00F626E8">
        <w:rPr>
          <w:rFonts w:eastAsia="Calibri"/>
          <w:sz w:val="26"/>
          <w:szCs w:val="26"/>
        </w:rPr>
        <w:t>8</w:t>
      </w:r>
      <w:r w:rsidR="001F76DA">
        <w:rPr>
          <w:rFonts w:eastAsia="Calibri"/>
          <w:sz w:val="26"/>
          <w:szCs w:val="26"/>
        </w:rPr>
        <w:t>09</w:t>
      </w:r>
      <w:r w:rsidR="00665B51">
        <w:rPr>
          <w:rFonts w:eastAsia="Calibri"/>
          <w:sz w:val="26"/>
          <w:szCs w:val="26"/>
        </w:rPr>
        <w:t xml:space="preserve"> lao động (chiếm 1</w:t>
      </w:r>
      <w:r w:rsidR="001F76DA">
        <w:rPr>
          <w:rFonts w:eastAsia="Calibri"/>
          <w:sz w:val="26"/>
          <w:szCs w:val="26"/>
        </w:rPr>
        <w:t>1</w:t>
      </w:r>
      <w:r w:rsidR="00665B51">
        <w:rPr>
          <w:rFonts w:eastAsia="Calibri"/>
          <w:sz w:val="26"/>
          <w:szCs w:val="26"/>
        </w:rPr>
        <w:t>.</w:t>
      </w:r>
      <w:r w:rsidR="00F626E8">
        <w:rPr>
          <w:rFonts w:eastAsia="Calibri"/>
          <w:sz w:val="26"/>
          <w:szCs w:val="26"/>
        </w:rPr>
        <w:t>2</w:t>
      </w:r>
      <w:r w:rsidR="00665B51">
        <w:rPr>
          <w:rFonts w:eastAsia="Calibri"/>
          <w:sz w:val="26"/>
          <w:szCs w:val="26"/>
        </w:rPr>
        <w:t>5%); Ngành Dịch vụ lưu trú và ăn uống 36</w:t>
      </w:r>
      <w:r w:rsidR="001F76DA">
        <w:rPr>
          <w:rFonts w:eastAsia="Calibri"/>
          <w:sz w:val="26"/>
          <w:szCs w:val="26"/>
        </w:rPr>
        <w:t>7</w:t>
      </w:r>
      <w:r w:rsidR="00665B51">
        <w:rPr>
          <w:rFonts w:eastAsia="Calibri"/>
          <w:sz w:val="26"/>
          <w:szCs w:val="26"/>
        </w:rPr>
        <w:t xml:space="preserve"> doanh nghiệp (chiếm 10.</w:t>
      </w:r>
      <w:r w:rsidR="00F626E8">
        <w:rPr>
          <w:rFonts w:eastAsia="Calibri"/>
          <w:sz w:val="26"/>
          <w:szCs w:val="26"/>
        </w:rPr>
        <w:t>28</w:t>
      </w:r>
      <w:r w:rsidR="00665B51">
        <w:rPr>
          <w:rFonts w:eastAsia="Calibri"/>
          <w:sz w:val="26"/>
          <w:szCs w:val="26"/>
        </w:rPr>
        <w:t>%), có 8.</w:t>
      </w:r>
      <w:r w:rsidR="001F76DA">
        <w:rPr>
          <w:rFonts w:eastAsia="Calibri"/>
          <w:sz w:val="26"/>
          <w:szCs w:val="26"/>
        </w:rPr>
        <w:t>60</w:t>
      </w:r>
      <w:r w:rsidR="00F626E8">
        <w:rPr>
          <w:rFonts w:eastAsia="Calibri"/>
          <w:sz w:val="26"/>
          <w:szCs w:val="26"/>
        </w:rPr>
        <w:t>8</w:t>
      </w:r>
      <w:r w:rsidR="00665B51">
        <w:rPr>
          <w:rFonts w:eastAsia="Calibri"/>
          <w:sz w:val="26"/>
          <w:szCs w:val="26"/>
        </w:rPr>
        <w:t xml:space="preserve"> lao động (chiếm 8.</w:t>
      </w:r>
      <w:r w:rsidR="001F76DA">
        <w:rPr>
          <w:rFonts w:eastAsia="Calibri"/>
          <w:sz w:val="26"/>
          <w:szCs w:val="26"/>
        </w:rPr>
        <w:t>96</w:t>
      </w:r>
      <w:r w:rsidR="00665B51">
        <w:rPr>
          <w:rFonts w:eastAsia="Calibri"/>
          <w:sz w:val="26"/>
          <w:szCs w:val="26"/>
        </w:rPr>
        <w:t xml:space="preserve">%); Ngành Bán buôn và bán lẻ.. </w:t>
      </w:r>
      <w:r w:rsidR="001F76DA">
        <w:rPr>
          <w:rFonts w:eastAsia="Calibri"/>
          <w:sz w:val="26"/>
          <w:szCs w:val="26"/>
        </w:rPr>
        <w:t>879</w:t>
      </w:r>
      <w:r w:rsidR="00665B51">
        <w:rPr>
          <w:rFonts w:eastAsia="Calibri"/>
          <w:sz w:val="26"/>
          <w:szCs w:val="26"/>
        </w:rPr>
        <w:t xml:space="preserve"> doanh nghiệp (chiếm 2</w:t>
      </w:r>
      <w:r w:rsidR="001F76DA">
        <w:rPr>
          <w:rFonts w:eastAsia="Calibri"/>
          <w:sz w:val="26"/>
          <w:szCs w:val="26"/>
        </w:rPr>
        <w:t>4.63</w:t>
      </w:r>
      <w:r w:rsidR="00665B51">
        <w:rPr>
          <w:rFonts w:eastAsia="Calibri"/>
          <w:sz w:val="26"/>
          <w:szCs w:val="26"/>
        </w:rPr>
        <w:t>%), có 8.</w:t>
      </w:r>
      <w:r w:rsidR="001F76DA">
        <w:rPr>
          <w:rFonts w:eastAsia="Calibri"/>
          <w:sz w:val="26"/>
          <w:szCs w:val="26"/>
        </w:rPr>
        <w:t>316</w:t>
      </w:r>
      <w:r w:rsidR="00665B51">
        <w:rPr>
          <w:rFonts w:eastAsia="Calibri"/>
          <w:sz w:val="26"/>
          <w:szCs w:val="26"/>
        </w:rPr>
        <w:t xml:space="preserve"> lao động (chiếm </w:t>
      </w:r>
      <w:r w:rsidR="001F76DA">
        <w:rPr>
          <w:rFonts w:eastAsia="Calibri"/>
          <w:sz w:val="26"/>
          <w:szCs w:val="26"/>
        </w:rPr>
        <w:t>8.65</w:t>
      </w:r>
      <w:r w:rsidR="00665B51">
        <w:rPr>
          <w:rFonts w:eastAsia="Calibri"/>
          <w:sz w:val="26"/>
          <w:szCs w:val="26"/>
        </w:rPr>
        <w:t>%).</w:t>
      </w:r>
    </w:p>
    <w:p w:rsidR="00B10056" w:rsidRPr="00B356A3" w:rsidRDefault="00A72E1F" w:rsidP="00E83AE2">
      <w:pPr>
        <w:spacing w:after="120"/>
        <w:ind w:firstLine="720"/>
        <w:jc w:val="both"/>
        <w:rPr>
          <w:rFonts w:eastAsia="Calibri"/>
          <w:sz w:val="26"/>
          <w:szCs w:val="26"/>
        </w:rPr>
      </w:pPr>
      <w:r w:rsidRPr="00B356A3">
        <w:rPr>
          <w:rFonts w:eastAsia="Calibri"/>
          <w:sz w:val="26"/>
          <w:szCs w:val="26"/>
        </w:rPr>
        <w:lastRenderedPageBreak/>
        <w:t>Lao động thủ công và các nghề có li</w:t>
      </w:r>
      <w:r w:rsidR="00721EC9" w:rsidRPr="00B356A3">
        <w:rPr>
          <w:rFonts w:eastAsia="Calibri"/>
          <w:sz w:val="26"/>
          <w:szCs w:val="26"/>
        </w:rPr>
        <w:t>ê</w:t>
      </w:r>
      <w:r w:rsidRPr="00B356A3">
        <w:rPr>
          <w:rFonts w:eastAsia="Calibri"/>
          <w:sz w:val="26"/>
          <w:szCs w:val="26"/>
        </w:rPr>
        <w:t>n quan đến công việc trong doanh nghiệp chiếm số lượng lớn: 4</w:t>
      </w:r>
      <w:r w:rsidR="008A68DE">
        <w:rPr>
          <w:rFonts w:eastAsia="Calibri"/>
          <w:sz w:val="26"/>
          <w:szCs w:val="26"/>
        </w:rPr>
        <w:t>3</w:t>
      </w:r>
      <w:r w:rsidRPr="00B356A3">
        <w:rPr>
          <w:rFonts w:eastAsia="Calibri"/>
          <w:sz w:val="26"/>
          <w:szCs w:val="26"/>
        </w:rPr>
        <w:t>.</w:t>
      </w:r>
      <w:r w:rsidR="00327974">
        <w:rPr>
          <w:rFonts w:eastAsia="Calibri"/>
          <w:sz w:val="26"/>
          <w:szCs w:val="26"/>
        </w:rPr>
        <w:t>271</w:t>
      </w:r>
      <w:r w:rsidRPr="00B356A3">
        <w:rPr>
          <w:rFonts w:eastAsia="Calibri"/>
          <w:sz w:val="26"/>
          <w:szCs w:val="26"/>
        </w:rPr>
        <w:t xml:space="preserve"> lao động (chiếm 4</w:t>
      </w:r>
      <w:r w:rsidR="008A68DE">
        <w:rPr>
          <w:rFonts w:eastAsia="Calibri"/>
          <w:sz w:val="26"/>
          <w:szCs w:val="26"/>
        </w:rPr>
        <w:t>5</w:t>
      </w:r>
      <w:r w:rsidR="00327974">
        <w:rPr>
          <w:rFonts w:eastAsia="Calibri"/>
          <w:sz w:val="26"/>
          <w:szCs w:val="26"/>
        </w:rPr>
        <w:t>.03</w:t>
      </w:r>
      <w:r w:rsidRPr="00B356A3">
        <w:rPr>
          <w:rFonts w:eastAsia="Calibri"/>
          <w:sz w:val="26"/>
          <w:szCs w:val="26"/>
        </w:rPr>
        <w:t>%)</w:t>
      </w:r>
      <w:r w:rsidR="00327974">
        <w:rPr>
          <w:rFonts w:eastAsia="Calibri"/>
          <w:sz w:val="26"/>
          <w:szCs w:val="26"/>
        </w:rPr>
        <w:t>.</w:t>
      </w:r>
      <w:r w:rsidR="00BA563E">
        <w:rPr>
          <w:rFonts w:eastAsia="Calibri"/>
          <w:sz w:val="26"/>
          <w:szCs w:val="26"/>
        </w:rPr>
        <w:t xml:space="preserve"> Lao động giản đơn có số lượng </w:t>
      </w:r>
      <w:r w:rsidR="008A68DE">
        <w:rPr>
          <w:rFonts w:eastAsia="Calibri"/>
          <w:sz w:val="26"/>
          <w:szCs w:val="26"/>
        </w:rPr>
        <w:t>9.9</w:t>
      </w:r>
      <w:r w:rsidR="00327974">
        <w:rPr>
          <w:rFonts w:eastAsia="Calibri"/>
          <w:sz w:val="26"/>
          <w:szCs w:val="26"/>
        </w:rPr>
        <w:t>00</w:t>
      </w:r>
      <w:r w:rsidR="00BA563E">
        <w:rPr>
          <w:rFonts w:eastAsia="Calibri"/>
          <w:sz w:val="26"/>
          <w:szCs w:val="26"/>
        </w:rPr>
        <w:t xml:space="preserve"> lao động (chiếm </w:t>
      </w:r>
      <w:r w:rsidR="008A68DE">
        <w:rPr>
          <w:rFonts w:eastAsia="Calibri"/>
          <w:sz w:val="26"/>
          <w:szCs w:val="26"/>
        </w:rPr>
        <w:t>10.3</w:t>
      </w:r>
      <w:r w:rsidR="00327974">
        <w:rPr>
          <w:rFonts w:eastAsia="Calibri"/>
          <w:sz w:val="26"/>
          <w:szCs w:val="26"/>
        </w:rPr>
        <w:t>0</w:t>
      </w:r>
      <w:r w:rsidR="00BA563E">
        <w:rPr>
          <w:rFonts w:eastAsia="Calibri"/>
          <w:sz w:val="26"/>
          <w:szCs w:val="26"/>
        </w:rPr>
        <w:t>%)</w:t>
      </w:r>
      <w:r w:rsidR="00B2249D">
        <w:rPr>
          <w:rFonts w:eastAsia="Calibri"/>
          <w:sz w:val="26"/>
          <w:szCs w:val="26"/>
        </w:rPr>
        <w:t>.</w:t>
      </w:r>
    </w:p>
    <w:p w:rsidR="00344444" w:rsidRPr="00B356A3" w:rsidRDefault="00344444" w:rsidP="00E83AE2">
      <w:pPr>
        <w:spacing w:after="120"/>
        <w:ind w:firstLine="720"/>
        <w:jc w:val="both"/>
        <w:rPr>
          <w:rFonts w:eastAsia="Calibri"/>
          <w:sz w:val="26"/>
          <w:szCs w:val="26"/>
        </w:rPr>
      </w:pPr>
      <w:r w:rsidRPr="00B356A3">
        <w:rPr>
          <w:rFonts w:eastAsia="Calibri"/>
          <w:sz w:val="26"/>
          <w:szCs w:val="26"/>
        </w:rPr>
        <w:t>Số lao động trong doanh nghiệp có trình độ Công nhân kỹ thuật không có bằng chiếm số lượng cao nhất: 2</w:t>
      </w:r>
      <w:r w:rsidR="000F7680">
        <w:rPr>
          <w:rFonts w:eastAsia="Calibri"/>
          <w:sz w:val="26"/>
          <w:szCs w:val="26"/>
        </w:rPr>
        <w:t>4.904</w:t>
      </w:r>
      <w:r w:rsidRPr="00B356A3">
        <w:rPr>
          <w:rFonts w:eastAsia="Calibri"/>
          <w:sz w:val="26"/>
          <w:szCs w:val="26"/>
        </w:rPr>
        <w:t xml:space="preserve"> lao động (chiếm 2</w:t>
      </w:r>
      <w:r w:rsidR="000F7680">
        <w:rPr>
          <w:rFonts w:eastAsia="Calibri"/>
          <w:sz w:val="26"/>
          <w:szCs w:val="26"/>
        </w:rPr>
        <w:t>5.92</w:t>
      </w:r>
      <w:r w:rsidRPr="00B356A3">
        <w:rPr>
          <w:rFonts w:eastAsia="Calibri"/>
          <w:sz w:val="26"/>
          <w:szCs w:val="26"/>
        </w:rPr>
        <w:t xml:space="preserve">%); Lao động có chứng chỉ nghề dưới 3 tháng thấp nhất: </w:t>
      </w:r>
      <w:r w:rsidR="000F7680">
        <w:rPr>
          <w:rFonts w:eastAsia="Calibri"/>
          <w:sz w:val="26"/>
          <w:szCs w:val="26"/>
        </w:rPr>
        <w:t>4.298</w:t>
      </w:r>
      <w:r w:rsidRPr="00B356A3">
        <w:rPr>
          <w:rFonts w:eastAsia="Calibri"/>
          <w:sz w:val="26"/>
          <w:szCs w:val="26"/>
        </w:rPr>
        <w:t xml:space="preserve"> lao động (chiếm </w:t>
      </w:r>
      <w:r w:rsidR="000F7680">
        <w:rPr>
          <w:rFonts w:eastAsia="Calibri"/>
          <w:sz w:val="26"/>
          <w:szCs w:val="26"/>
        </w:rPr>
        <w:t>4.47</w:t>
      </w:r>
      <w:r w:rsidRPr="00B356A3">
        <w:rPr>
          <w:rFonts w:eastAsia="Calibri"/>
          <w:sz w:val="26"/>
          <w:szCs w:val="26"/>
        </w:rPr>
        <w:t>%).</w:t>
      </w:r>
    </w:p>
    <w:p w:rsidR="00344444" w:rsidRPr="00B356A3" w:rsidRDefault="00344444" w:rsidP="00327CC0">
      <w:pPr>
        <w:spacing w:after="120"/>
        <w:ind w:firstLine="720"/>
        <w:jc w:val="both"/>
        <w:rPr>
          <w:rFonts w:eastAsia="Calibri"/>
          <w:sz w:val="26"/>
          <w:szCs w:val="26"/>
        </w:rPr>
      </w:pPr>
      <w:r w:rsidRPr="00B356A3">
        <w:rPr>
          <w:rFonts w:eastAsia="Calibri"/>
          <w:sz w:val="26"/>
          <w:szCs w:val="26"/>
        </w:rPr>
        <w:t xml:space="preserve">Tỷ lệ lao động trong doanh nghiệp phân theo </w:t>
      </w:r>
      <w:r w:rsidR="00327CC0" w:rsidRPr="00B356A3">
        <w:rPr>
          <w:rFonts w:eastAsia="Calibri"/>
          <w:sz w:val="26"/>
          <w:szCs w:val="26"/>
        </w:rPr>
        <w:t xml:space="preserve">lĩnh vực giáo dục đào tạo Kinh tế xã hội; Khoa học tự nhiên; Kỹ thuật và công nghệ; Nông nghiệp, lâm nghiệp, thủy sản và thú y; </w:t>
      </w:r>
      <w:r w:rsidR="00F03534" w:rsidRPr="00B356A3">
        <w:rPr>
          <w:rFonts w:eastAsia="Calibri"/>
          <w:sz w:val="26"/>
          <w:szCs w:val="26"/>
        </w:rPr>
        <w:t>Y</w:t>
      </w:r>
      <w:r w:rsidR="00327CC0" w:rsidRPr="00B356A3">
        <w:rPr>
          <w:rFonts w:eastAsia="Calibri"/>
          <w:sz w:val="26"/>
          <w:szCs w:val="26"/>
        </w:rPr>
        <w:t xml:space="preserve"> tế, môi trường và các dịch vụ khác</w:t>
      </w:r>
      <w:r w:rsidR="00F03534" w:rsidRPr="00B356A3">
        <w:rPr>
          <w:rFonts w:eastAsia="Calibri"/>
          <w:sz w:val="26"/>
          <w:szCs w:val="26"/>
        </w:rPr>
        <w:t>;</w:t>
      </w:r>
      <w:r w:rsidR="00327CC0" w:rsidRPr="00B356A3">
        <w:rPr>
          <w:rFonts w:eastAsia="Calibri"/>
          <w:sz w:val="26"/>
          <w:szCs w:val="26"/>
        </w:rPr>
        <w:t xml:space="preserve"> Chưa qua đào tạo lần lược là 16.</w:t>
      </w:r>
      <w:r w:rsidR="005E0A59">
        <w:rPr>
          <w:rFonts w:eastAsia="Calibri"/>
          <w:sz w:val="26"/>
          <w:szCs w:val="26"/>
        </w:rPr>
        <w:t>79</w:t>
      </w:r>
      <w:r w:rsidR="00327CC0" w:rsidRPr="00B356A3">
        <w:rPr>
          <w:rFonts w:eastAsia="Calibri"/>
          <w:sz w:val="26"/>
          <w:szCs w:val="26"/>
        </w:rPr>
        <w:t>%, 5.</w:t>
      </w:r>
      <w:r w:rsidR="00B22DE1">
        <w:rPr>
          <w:rFonts w:eastAsia="Calibri"/>
          <w:sz w:val="26"/>
          <w:szCs w:val="26"/>
        </w:rPr>
        <w:t>6</w:t>
      </w:r>
      <w:r w:rsidR="005E0A59">
        <w:rPr>
          <w:rFonts w:eastAsia="Calibri"/>
          <w:sz w:val="26"/>
          <w:szCs w:val="26"/>
        </w:rPr>
        <w:t>7</w:t>
      </w:r>
      <w:r w:rsidR="00327CC0" w:rsidRPr="00B356A3">
        <w:rPr>
          <w:rFonts w:eastAsia="Calibri"/>
          <w:sz w:val="26"/>
          <w:szCs w:val="26"/>
        </w:rPr>
        <w:t>%; 4</w:t>
      </w:r>
      <w:r w:rsidR="005E0A59">
        <w:rPr>
          <w:rFonts w:eastAsia="Calibri"/>
          <w:sz w:val="26"/>
          <w:szCs w:val="26"/>
        </w:rPr>
        <w:t>4.69</w:t>
      </w:r>
      <w:r w:rsidR="00327CC0" w:rsidRPr="00B356A3">
        <w:rPr>
          <w:rFonts w:eastAsia="Calibri"/>
          <w:sz w:val="26"/>
          <w:szCs w:val="26"/>
        </w:rPr>
        <w:t>%; 2.</w:t>
      </w:r>
      <w:r w:rsidR="005E0A59">
        <w:rPr>
          <w:rFonts w:eastAsia="Calibri"/>
          <w:sz w:val="26"/>
          <w:szCs w:val="26"/>
        </w:rPr>
        <w:t>04</w:t>
      </w:r>
      <w:r w:rsidR="00327CC0" w:rsidRPr="00B356A3">
        <w:rPr>
          <w:rFonts w:eastAsia="Calibri"/>
          <w:sz w:val="26"/>
          <w:szCs w:val="26"/>
        </w:rPr>
        <w:t>%; 12.</w:t>
      </w:r>
      <w:r w:rsidR="005E0A59">
        <w:rPr>
          <w:rFonts w:eastAsia="Calibri"/>
          <w:sz w:val="26"/>
          <w:szCs w:val="26"/>
        </w:rPr>
        <w:t>05</w:t>
      </w:r>
      <w:r w:rsidR="00327CC0" w:rsidRPr="00B356A3">
        <w:rPr>
          <w:rFonts w:eastAsia="Calibri"/>
          <w:sz w:val="26"/>
          <w:szCs w:val="26"/>
        </w:rPr>
        <w:t>%</w:t>
      </w:r>
      <w:r w:rsidR="00F03534" w:rsidRPr="00B356A3">
        <w:rPr>
          <w:rFonts w:eastAsia="Calibri"/>
          <w:sz w:val="26"/>
          <w:szCs w:val="26"/>
        </w:rPr>
        <w:t xml:space="preserve">; </w:t>
      </w:r>
      <w:r w:rsidR="00327CC0" w:rsidRPr="00B356A3">
        <w:rPr>
          <w:rFonts w:eastAsia="Calibri"/>
          <w:sz w:val="26"/>
          <w:szCs w:val="26"/>
        </w:rPr>
        <w:t>1</w:t>
      </w:r>
      <w:r w:rsidR="005E0A59">
        <w:rPr>
          <w:rFonts w:eastAsia="Calibri"/>
          <w:sz w:val="26"/>
          <w:szCs w:val="26"/>
        </w:rPr>
        <w:t>8.75</w:t>
      </w:r>
      <w:r w:rsidR="00327CC0" w:rsidRPr="00B356A3">
        <w:rPr>
          <w:rFonts w:eastAsia="Calibri"/>
          <w:sz w:val="26"/>
          <w:szCs w:val="26"/>
        </w:rPr>
        <w:t>%</w:t>
      </w:r>
      <w:r w:rsidR="00F03534" w:rsidRPr="00B356A3">
        <w:rPr>
          <w:rFonts w:eastAsia="Calibri"/>
          <w:sz w:val="26"/>
          <w:szCs w:val="26"/>
        </w:rPr>
        <w:t>.</w:t>
      </w:r>
    </w:p>
    <w:p w:rsidR="00F03534" w:rsidRPr="00B356A3" w:rsidRDefault="00F03534" w:rsidP="00327CC0">
      <w:pPr>
        <w:spacing w:after="120"/>
        <w:ind w:firstLine="720"/>
        <w:jc w:val="both"/>
        <w:rPr>
          <w:rFonts w:eastAsia="Calibri"/>
          <w:sz w:val="26"/>
          <w:szCs w:val="26"/>
        </w:rPr>
      </w:pPr>
      <w:r w:rsidRPr="00B356A3">
        <w:rPr>
          <w:rFonts w:eastAsia="Calibri"/>
          <w:sz w:val="26"/>
          <w:szCs w:val="26"/>
        </w:rPr>
        <w:t xml:space="preserve">Số lao động làm việc trong doanh nghiệp có trình Đại học </w:t>
      </w:r>
      <w:r w:rsidR="00395CE8">
        <w:rPr>
          <w:rFonts w:eastAsia="Calibri"/>
          <w:sz w:val="26"/>
          <w:szCs w:val="26"/>
        </w:rPr>
        <w:t xml:space="preserve">trở lên </w:t>
      </w:r>
      <w:r w:rsidRPr="00B356A3">
        <w:rPr>
          <w:rFonts w:eastAsia="Calibri"/>
          <w:sz w:val="26"/>
          <w:szCs w:val="26"/>
        </w:rPr>
        <w:t>là 1</w:t>
      </w:r>
      <w:r w:rsidR="00A247E1">
        <w:rPr>
          <w:rFonts w:eastAsia="Calibri"/>
          <w:sz w:val="26"/>
          <w:szCs w:val="26"/>
        </w:rPr>
        <w:t>9.609</w:t>
      </w:r>
      <w:r w:rsidRPr="00B356A3">
        <w:rPr>
          <w:rFonts w:eastAsia="Calibri"/>
          <w:sz w:val="26"/>
          <w:szCs w:val="26"/>
        </w:rPr>
        <w:t xml:space="preserve"> người (chiếm </w:t>
      </w:r>
      <w:r w:rsidR="00A247E1">
        <w:rPr>
          <w:rFonts w:eastAsia="Calibri"/>
          <w:sz w:val="26"/>
          <w:szCs w:val="26"/>
        </w:rPr>
        <w:t>20.41</w:t>
      </w:r>
      <w:r w:rsidRPr="00B356A3">
        <w:rPr>
          <w:rFonts w:eastAsia="Calibri"/>
          <w:sz w:val="26"/>
          <w:szCs w:val="26"/>
        </w:rPr>
        <w:t xml:space="preserve">%), Cao đẳng nghề/Cao đẳng chuyên nghiệp là </w:t>
      </w:r>
      <w:r w:rsidR="00A247E1">
        <w:rPr>
          <w:rFonts w:eastAsia="Calibri"/>
          <w:sz w:val="26"/>
          <w:szCs w:val="26"/>
        </w:rPr>
        <w:t>8.153</w:t>
      </w:r>
      <w:r w:rsidRPr="00B356A3">
        <w:rPr>
          <w:rFonts w:eastAsia="Calibri"/>
          <w:sz w:val="26"/>
          <w:szCs w:val="26"/>
        </w:rPr>
        <w:t xml:space="preserve"> người (chiếm </w:t>
      </w:r>
      <w:r w:rsidR="00395CE8">
        <w:rPr>
          <w:rFonts w:eastAsia="Calibri"/>
          <w:sz w:val="26"/>
          <w:szCs w:val="26"/>
        </w:rPr>
        <w:t>8.</w:t>
      </w:r>
      <w:r w:rsidR="00A247E1">
        <w:rPr>
          <w:rFonts w:eastAsia="Calibri"/>
          <w:sz w:val="26"/>
          <w:szCs w:val="26"/>
        </w:rPr>
        <w:t>48</w:t>
      </w:r>
      <w:r w:rsidRPr="00B356A3">
        <w:rPr>
          <w:rFonts w:eastAsia="Calibri"/>
          <w:sz w:val="26"/>
          <w:szCs w:val="26"/>
        </w:rPr>
        <w:t xml:space="preserve">%), Bằng nghề dài hạn/Trung cấp nghề/Trung học chuyên nghiệp là </w:t>
      </w:r>
      <w:r w:rsidR="00395CE8">
        <w:rPr>
          <w:rFonts w:eastAsia="Calibri"/>
          <w:sz w:val="26"/>
          <w:szCs w:val="26"/>
        </w:rPr>
        <w:t>1</w:t>
      </w:r>
      <w:r w:rsidR="00A247E1">
        <w:rPr>
          <w:rFonts w:eastAsia="Calibri"/>
          <w:sz w:val="26"/>
          <w:szCs w:val="26"/>
        </w:rPr>
        <w:t>2.272</w:t>
      </w:r>
      <w:r w:rsidRPr="00B356A3">
        <w:rPr>
          <w:rFonts w:eastAsia="Calibri"/>
          <w:sz w:val="26"/>
          <w:szCs w:val="26"/>
        </w:rPr>
        <w:t xml:space="preserve"> người (chiế</w:t>
      </w:r>
      <w:r w:rsidR="00395CE8">
        <w:rPr>
          <w:rFonts w:eastAsia="Calibri"/>
          <w:sz w:val="26"/>
          <w:szCs w:val="26"/>
        </w:rPr>
        <w:t>m 1</w:t>
      </w:r>
      <w:r w:rsidR="00A247E1">
        <w:rPr>
          <w:rFonts w:eastAsia="Calibri"/>
          <w:sz w:val="26"/>
          <w:szCs w:val="26"/>
        </w:rPr>
        <w:t>2.77</w:t>
      </w:r>
      <w:r w:rsidRPr="00B356A3">
        <w:rPr>
          <w:rFonts w:eastAsia="Calibri"/>
          <w:sz w:val="26"/>
          <w:szCs w:val="26"/>
        </w:rPr>
        <w:t>%)</w:t>
      </w:r>
      <w:r w:rsidR="00EF531E" w:rsidRPr="00B356A3">
        <w:rPr>
          <w:rFonts w:eastAsia="Calibri"/>
          <w:sz w:val="26"/>
          <w:szCs w:val="26"/>
        </w:rPr>
        <w:t xml:space="preserve">, không có TĐCMKT và CNKTKB là </w:t>
      </w:r>
      <w:r w:rsidR="00A247E1">
        <w:rPr>
          <w:rFonts w:eastAsia="Calibri"/>
          <w:sz w:val="26"/>
          <w:szCs w:val="26"/>
        </w:rPr>
        <w:t>39.922</w:t>
      </w:r>
      <w:r w:rsidR="00EF531E" w:rsidRPr="00B356A3">
        <w:rPr>
          <w:rFonts w:eastAsia="Calibri"/>
          <w:sz w:val="26"/>
          <w:szCs w:val="26"/>
        </w:rPr>
        <w:t xml:space="preserve"> người (chiếm </w:t>
      </w:r>
      <w:r w:rsidR="00395CE8">
        <w:rPr>
          <w:rFonts w:eastAsia="Calibri"/>
          <w:sz w:val="26"/>
          <w:szCs w:val="26"/>
        </w:rPr>
        <w:t>4</w:t>
      </w:r>
      <w:r w:rsidR="00A247E1">
        <w:rPr>
          <w:rFonts w:eastAsia="Calibri"/>
          <w:sz w:val="26"/>
          <w:szCs w:val="26"/>
        </w:rPr>
        <w:t>1.54</w:t>
      </w:r>
      <w:r w:rsidR="00EF531E" w:rsidRPr="00B356A3">
        <w:rPr>
          <w:rFonts w:eastAsia="Calibri"/>
          <w:sz w:val="26"/>
          <w:szCs w:val="26"/>
        </w:rPr>
        <w:t>%).</w:t>
      </w:r>
    </w:p>
    <w:p w:rsidR="00587D71" w:rsidRPr="00B356A3" w:rsidRDefault="00587D71" w:rsidP="00587D71">
      <w:pPr>
        <w:pStyle w:val="NoSpacing"/>
        <w:spacing w:after="120"/>
        <w:ind w:left="720"/>
        <w:jc w:val="both"/>
        <w:rPr>
          <w:sz w:val="26"/>
          <w:szCs w:val="26"/>
        </w:rPr>
      </w:pPr>
      <w:r w:rsidRPr="00B356A3">
        <w:rPr>
          <w:sz w:val="26"/>
          <w:szCs w:val="26"/>
        </w:rPr>
        <w:t>Nhu cầu tuyển dụng lao động của các doanh nghiệp</w:t>
      </w:r>
      <w:r w:rsidR="00C56AF6">
        <w:rPr>
          <w:sz w:val="26"/>
          <w:szCs w:val="26"/>
        </w:rPr>
        <w:t xml:space="preserve"> (</w:t>
      </w:r>
      <w:r w:rsidR="002B6203">
        <w:rPr>
          <w:sz w:val="26"/>
          <w:szCs w:val="26"/>
        </w:rPr>
        <w:t>9</w:t>
      </w:r>
      <w:r w:rsidR="00F102A5">
        <w:rPr>
          <w:sz w:val="26"/>
          <w:szCs w:val="26"/>
        </w:rPr>
        <w:t>14</w:t>
      </w:r>
      <w:r w:rsidR="00C56AF6">
        <w:rPr>
          <w:sz w:val="26"/>
          <w:szCs w:val="26"/>
        </w:rPr>
        <w:t xml:space="preserve"> doanh nghiệp)</w:t>
      </w:r>
      <w:r w:rsidRPr="00B356A3">
        <w:rPr>
          <w:sz w:val="26"/>
          <w:szCs w:val="26"/>
        </w:rPr>
        <w:t>:</w:t>
      </w:r>
    </w:p>
    <w:tbl>
      <w:tblPr>
        <w:tblStyle w:val="TableGrid"/>
        <w:tblW w:w="9450" w:type="dxa"/>
        <w:tblInd w:w="108" w:type="dxa"/>
        <w:tblLayout w:type="fixed"/>
        <w:tblLook w:val="04A0" w:firstRow="1" w:lastRow="0" w:firstColumn="1" w:lastColumn="0" w:noHBand="0" w:noVBand="1"/>
      </w:tblPr>
      <w:tblGrid>
        <w:gridCol w:w="1350"/>
        <w:gridCol w:w="1530"/>
        <w:gridCol w:w="1170"/>
        <w:gridCol w:w="900"/>
        <w:gridCol w:w="900"/>
        <w:gridCol w:w="900"/>
        <w:gridCol w:w="900"/>
        <w:gridCol w:w="900"/>
        <w:gridCol w:w="900"/>
      </w:tblGrid>
      <w:tr w:rsidR="00191692" w:rsidRPr="00B356A3" w:rsidTr="00191692">
        <w:trPr>
          <w:trHeight w:val="917"/>
        </w:trPr>
        <w:tc>
          <w:tcPr>
            <w:tcW w:w="1350" w:type="dxa"/>
          </w:tcPr>
          <w:p w:rsidR="00191692" w:rsidRPr="00191692" w:rsidRDefault="00191692" w:rsidP="00A25106">
            <w:pPr>
              <w:pStyle w:val="NoSpacing"/>
              <w:spacing w:after="120"/>
              <w:jc w:val="center"/>
              <w:rPr>
                <w:b/>
                <w:sz w:val="22"/>
                <w:szCs w:val="22"/>
              </w:rPr>
            </w:pPr>
          </w:p>
        </w:tc>
        <w:tc>
          <w:tcPr>
            <w:tcW w:w="1530" w:type="dxa"/>
            <w:vAlign w:val="center"/>
          </w:tcPr>
          <w:p w:rsidR="00191692" w:rsidRPr="00191692" w:rsidRDefault="00191692" w:rsidP="00A25106">
            <w:pPr>
              <w:pStyle w:val="NoSpacing"/>
              <w:spacing w:after="120"/>
              <w:jc w:val="center"/>
              <w:rPr>
                <w:b/>
                <w:sz w:val="22"/>
                <w:szCs w:val="22"/>
              </w:rPr>
            </w:pPr>
            <w:r w:rsidRPr="00191692">
              <w:rPr>
                <w:b/>
                <w:sz w:val="22"/>
                <w:szCs w:val="22"/>
              </w:rPr>
              <w:t>Không có TĐ</w:t>
            </w:r>
          </w:p>
          <w:p w:rsidR="00191692" w:rsidRPr="00191692" w:rsidRDefault="00191692" w:rsidP="00A25106">
            <w:pPr>
              <w:pStyle w:val="NoSpacing"/>
              <w:spacing w:after="120"/>
              <w:jc w:val="center"/>
              <w:rPr>
                <w:b/>
                <w:sz w:val="22"/>
                <w:szCs w:val="22"/>
              </w:rPr>
            </w:pPr>
            <w:r w:rsidRPr="00191692">
              <w:rPr>
                <w:b/>
                <w:sz w:val="22"/>
                <w:szCs w:val="22"/>
              </w:rPr>
              <w:t>CMKT</w:t>
            </w:r>
          </w:p>
        </w:tc>
        <w:tc>
          <w:tcPr>
            <w:tcW w:w="1170" w:type="dxa"/>
            <w:vAlign w:val="center"/>
          </w:tcPr>
          <w:p w:rsidR="00191692" w:rsidRPr="00191692" w:rsidRDefault="00191692" w:rsidP="00A25106">
            <w:pPr>
              <w:pStyle w:val="NoSpacing"/>
              <w:spacing w:after="120"/>
              <w:jc w:val="center"/>
              <w:rPr>
                <w:b/>
                <w:sz w:val="22"/>
                <w:szCs w:val="22"/>
              </w:rPr>
            </w:pPr>
            <w:r w:rsidRPr="00191692">
              <w:rPr>
                <w:b/>
                <w:sz w:val="22"/>
                <w:szCs w:val="22"/>
              </w:rPr>
              <w:t>CNKTKB</w:t>
            </w:r>
          </w:p>
        </w:tc>
        <w:tc>
          <w:tcPr>
            <w:tcW w:w="900" w:type="dxa"/>
            <w:vAlign w:val="center"/>
          </w:tcPr>
          <w:p w:rsidR="00191692" w:rsidRPr="00191692" w:rsidRDefault="00191692" w:rsidP="00A25106">
            <w:pPr>
              <w:pStyle w:val="NoSpacing"/>
              <w:spacing w:after="120"/>
              <w:jc w:val="center"/>
              <w:rPr>
                <w:b/>
                <w:sz w:val="22"/>
                <w:szCs w:val="22"/>
              </w:rPr>
            </w:pPr>
            <w:r w:rsidRPr="00191692">
              <w:rPr>
                <w:b/>
                <w:sz w:val="22"/>
                <w:szCs w:val="22"/>
              </w:rPr>
              <w:t>ĐT thường xuyên</w:t>
            </w:r>
          </w:p>
        </w:tc>
        <w:tc>
          <w:tcPr>
            <w:tcW w:w="900" w:type="dxa"/>
            <w:vAlign w:val="center"/>
          </w:tcPr>
          <w:p w:rsidR="00191692" w:rsidRPr="00191692" w:rsidRDefault="00191692" w:rsidP="00A25106">
            <w:pPr>
              <w:pStyle w:val="NoSpacing"/>
              <w:spacing w:after="120"/>
              <w:jc w:val="center"/>
              <w:rPr>
                <w:b/>
                <w:sz w:val="22"/>
                <w:szCs w:val="22"/>
              </w:rPr>
            </w:pPr>
            <w:r w:rsidRPr="00191692">
              <w:rPr>
                <w:b/>
                <w:sz w:val="22"/>
                <w:szCs w:val="22"/>
              </w:rPr>
              <w:t>Sơ cấp nghề</w:t>
            </w:r>
          </w:p>
        </w:tc>
        <w:tc>
          <w:tcPr>
            <w:tcW w:w="900" w:type="dxa"/>
            <w:vAlign w:val="center"/>
          </w:tcPr>
          <w:p w:rsidR="00191692" w:rsidRPr="00191692" w:rsidRDefault="00191692" w:rsidP="00A25106">
            <w:pPr>
              <w:pStyle w:val="NoSpacing"/>
              <w:spacing w:after="120"/>
              <w:jc w:val="center"/>
              <w:rPr>
                <w:b/>
                <w:sz w:val="22"/>
                <w:szCs w:val="22"/>
              </w:rPr>
            </w:pPr>
            <w:r w:rsidRPr="00191692">
              <w:rPr>
                <w:b/>
                <w:sz w:val="22"/>
                <w:szCs w:val="22"/>
              </w:rPr>
              <w:t>Trung cấp</w:t>
            </w:r>
          </w:p>
        </w:tc>
        <w:tc>
          <w:tcPr>
            <w:tcW w:w="900" w:type="dxa"/>
            <w:vAlign w:val="center"/>
          </w:tcPr>
          <w:p w:rsidR="00191692" w:rsidRPr="00191692" w:rsidRDefault="00191692" w:rsidP="00A25106">
            <w:pPr>
              <w:pStyle w:val="NoSpacing"/>
              <w:spacing w:after="120"/>
              <w:jc w:val="center"/>
              <w:rPr>
                <w:b/>
                <w:sz w:val="22"/>
                <w:szCs w:val="22"/>
              </w:rPr>
            </w:pPr>
            <w:r w:rsidRPr="00191692">
              <w:rPr>
                <w:b/>
                <w:sz w:val="22"/>
                <w:szCs w:val="22"/>
              </w:rPr>
              <w:t>Cao đẳng</w:t>
            </w:r>
          </w:p>
        </w:tc>
        <w:tc>
          <w:tcPr>
            <w:tcW w:w="900" w:type="dxa"/>
            <w:vAlign w:val="center"/>
          </w:tcPr>
          <w:p w:rsidR="00191692" w:rsidRPr="00191692" w:rsidRDefault="00191692" w:rsidP="00A25106">
            <w:pPr>
              <w:pStyle w:val="NoSpacing"/>
              <w:spacing w:after="120"/>
              <w:jc w:val="center"/>
              <w:rPr>
                <w:b/>
                <w:sz w:val="22"/>
                <w:szCs w:val="22"/>
              </w:rPr>
            </w:pPr>
            <w:r w:rsidRPr="00191692">
              <w:rPr>
                <w:b/>
                <w:sz w:val="22"/>
                <w:szCs w:val="22"/>
              </w:rPr>
              <w:t>ĐH trở lên</w:t>
            </w:r>
          </w:p>
        </w:tc>
        <w:tc>
          <w:tcPr>
            <w:tcW w:w="900" w:type="dxa"/>
            <w:vAlign w:val="center"/>
          </w:tcPr>
          <w:p w:rsidR="00191692" w:rsidRPr="00191692" w:rsidRDefault="00191692" w:rsidP="00191692">
            <w:pPr>
              <w:pStyle w:val="NoSpacing"/>
              <w:spacing w:after="120"/>
              <w:jc w:val="center"/>
              <w:rPr>
                <w:b/>
                <w:sz w:val="22"/>
                <w:szCs w:val="22"/>
              </w:rPr>
            </w:pPr>
            <w:r>
              <w:rPr>
                <w:b/>
                <w:sz w:val="22"/>
                <w:szCs w:val="22"/>
              </w:rPr>
              <w:t>Tổng cộng</w:t>
            </w:r>
          </w:p>
        </w:tc>
      </w:tr>
      <w:tr w:rsidR="00191692" w:rsidRPr="00B356A3" w:rsidTr="00191692">
        <w:tc>
          <w:tcPr>
            <w:tcW w:w="1350" w:type="dxa"/>
            <w:vAlign w:val="center"/>
          </w:tcPr>
          <w:p w:rsidR="00191692" w:rsidRPr="00191692" w:rsidRDefault="00191692" w:rsidP="00A25106">
            <w:pPr>
              <w:pStyle w:val="NoSpacing"/>
              <w:spacing w:after="120"/>
              <w:jc w:val="center"/>
              <w:rPr>
                <w:b/>
                <w:sz w:val="22"/>
                <w:szCs w:val="22"/>
              </w:rPr>
            </w:pPr>
            <w:r w:rsidRPr="00191692">
              <w:rPr>
                <w:b/>
                <w:sz w:val="22"/>
                <w:szCs w:val="22"/>
              </w:rPr>
              <w:t>Số lượng tuyển thêm</w:t>
            </w:r>
          </w:p>
        </w:tc>
        <w:tc>
          <w:tcPr>
            <w:tcW w:w="1530" w:type="dxa"/>
            <w:vAlign w:val="center"/>
          </w:tcPr>
          <w:p w:rsidR="00191692" w:rsidRPr="00CB5EA0" w:rsidRDefault="00F102A5" w:rsidP="00A25106">
            <w:pPr>
              <w:pStyle w:val="NoSpacing"/>
              <w:spacing w:after="120"/>
              <w:jc w:val="center"/>
              <w:rPr>
                <w:sz w:val="24"/>
                <w:szCs w:val="24"/>
              </w:rPr>
            </w:pPr>
            <w:r>
              <w:rPr>
                <w:sz w:val="24"/>
                <w:szCs w:val="24"/>
              </w:rPr>
              <w:t>2.512</w:t>
            </w:r>
          </w:p>
        </w:tc>
        <w:tc>
          <w:tcPr>
            <w:tcW w:w="1170" w:type="dxa"/>
            <w:vAlign w:val="center"/>
          </w:tcPr>
          <w:p w:rsidR="00191692" w:rsidRPr="00CB5EA0" w:rsidRDefault="00F102A5" w:rsidP="00A25106">
            <w:pPr>
              <w:pStyle w:val="NoSpacing"/>
              <w:spacing w:after="120"/>
              <w:jc w:val="center"/>
              <w:rPr>
                <w:sz w:val="24"/>
                <w:szCs w:val="24"/>
              </w:rPr>
            </w:pPr>
            <w:r>
              <w:rPr>
                <w:sz w:val="24"/>
                <w:szCs w:val="24"/>
              </w:rPr>
              <w:t>2.047</w:t>
            </w:r>
          </w:p>
        </w:tc>
        <w:tc>
          <w:tcPr>
            <w:tcW w:w="900" w:type="dxa"/>
            <w:vAlign w:val="center"/>
          </w:tcPr>
          <w:p w:rsidR="00191692" w:rsidRPr="00CB5EA0" w:rsidRDefault="00F102A5" w:rsidP="00A25106">
            <w:pPr>
              <w:pStyle w:val="NoSpacing"/>
              <w:spacing w:after="120"/>
              <w:jc w:val="center"/>
              <w:rPr>
                <w:sz w:val="24"/>
                <w:szCs w:val="24"/>
              </w:rPr>
            </w:pPr>
            <w:r>
              <w:rPr>
                <w:sz w:val="24"/>
                <w:szCs w:val="24"/>
              </w:rPr>
              <w:t>722</w:t>
            </w:r>
          </w:p>
        </w:tc>
        <w:tc>
          <w:tcPr>
            <w:tcW w:w="900" w:type="dxa"/>
            <w:vAlign w:val="center"/>
          </w:tcPr>
          <w:p w:rsidR="00191692" w:rsidRPr="00CB5EA0" w:rsidRDefault="00F102A5" w:rsidP="00A25106">
            <w:pPr>
              <w:pStyle w:val="NoSpacing"/>
              <w:spacing w:after="120"/>
              <w:jc w:val="center"/>
              <w:rPr>
                <w:sz w:val="24"/>
                <w:szCs w:val="24"/>
              </w:rPr>
            </w:pPr>
            <w:r>
              <w:rPr>
                <w:sz w:val="24"/>
                <w:szCs w:val="24"/>
              </w:rPr>
              <w:t>1.057</w:t>
            </w:r>
          </w:p>
        </w:tc>
        <w:tc>
          <w:tcPr>
            <w:tcW w:w="900" w:type="dxa"/>
            <w:vAlign w:val="center"/>
          </w:tcPr>
          <w:p w:rsidR="00191692" w:rsidRPr="00CB5EA0" w:rsidRDefault="00F102A5" w:rsidP="00A25106">
            <w:pPr>
              <w:pStyle w:val="NoSpacing"/>
              <w:spacing w:after="120"/>
              <w:jc w:val="center"/>
              <w:rPr>
                <w:sz w:val="24"/>
                <w:szCs w:val="24"/>
              </w:rPr>
            </w:pPr>
            <w:r>
              <w:rPr>
                <w:sz w:val="24"/>
                <w:szCs w:val="24"/>
              </w:rPr>
              <w:t>1.597</w:t>
            </w:r>
          </w:p>
        </w:tc>
        <w:tc>
          <w:tcPr>
            <w:tcW w:w="900" w:type="dxa"/>
            <w:vAlign w:val="center"/>
          </w:tcPr>
          <w:p w:rsidR="00191692" w:rsidRPr="00CB5EA0" w:rsidRDefault="00F102A5" w:rsidP="00A25106">
            <w:pPr>
              <w:pStyle w:val="NoSpacing"/>
              <w:spacing w:after="120"/>
              <w:jc w:val="center"/>
              <w:rPr>
                <w:sz w:val="24"/>
                <w:szCs w:val="24"/>
              </w:rPr>
            </w:pPr>
            <w:r>
              <w:rPr>
                <w:sz w:val="24"/>
                <w:szCs w:val="24"/>
              </w:rPr>
              <w:t>962</w:t>
            </w:r>
          </w:p>
        </w:tc>
        <w:tc>
          <w:tcPr>
            <w:tcW w:w="900" w:type="dxa"/>
            <w:vAlign w:val="center"/>
          </w:tcPr>
          <w:p w:rsidR="00191692" w:rsidRPr="00CB5EA0" w:rsidRDefault="00F102A5" w:rsidP="00A25106">
            <w:pPr>
              <w:pStyle w:val="NoSpacing"/>
              <w:spacing w:after="120"/>
              <w:jc w:val="center"/>
              <w:rPr>
                <w:sz w:val="24"/>
                <w:szCs w:val="24"/>
              </w:rPr>
            </w:pPr>
            <w:r>
              <w:rPr>
                <w:sz w:val="24"/>
                <w:szCs w:val="24"/>
              </w:rPr>
              <w:t>1.400</w:t>
            </w:r>
          </w:p>
        </w:tc>
        <w:tc>
          <w:tcPr>
            <w:tcW w:w="900" w:type="dxa"/>
            <w:vAlign w:val="center"/>
          </w:tcPr>
          <w:p w:rsidR="00191692" w:rsidRPr="00CB5EA0" w:rsidRDefault="00F102A5" w:rsidP="00191692">
            <w:pPr>
              <w:pStyle w:val="NoSpacing"/>
              <w:spacing w:after="120"/>
              <w:jc w:val="center"/>
              <w:rPr>
                <w:sz w:val="24"/>
                <w:szCs w:val="24"/>
              </w:rPr>
            </w:pPr>
            <w:r>
              <w:rPr>
                <w:sz w:val="24"/>
                <w:szCs w:val="24"/>
              </w:rPr>
              <w:t>10.297</w:t>
            </w:r>
          </w:p>
        </w:tc>
      </w:tr>
      <w:tr w:rsidR="00191692" w:rsidRPr="00B356A3" w:rsidTr="00191692">
        <w:tc>
          <w:tcPr>
            <w:tcW w:w="1350" w:type="dxa"/>
            <w:vAlign w:val="center"/>
          </w:tcPr>
          <w:p w:rsidR="00191692" w:rsidRPr="00191692" w:rsidRDefault="00191692" w:rsidP="00191692">
            <w:pPr>
              <w:pStyle w:val="NoSpacing"/>
              <w:spacing w:after="120"/>
              <w:jc w:val="center"/>
              <w:rPr>
                <w:b/>
                <w:sz w:val="22"/>
                <w:szCs w:val="22"/>
              </w:rPr>
            </w:pPr>
            <w:r w:rsidRPr="00191692">
              <w:rPr>
                <w:b/>
                <w:sz w:val="22"/>
                <w:szCs w:val="22"/>
              </w:rPr>
              <w:t>Tỷ lệ</w:t>
            </w:r>
            <w:r w:rsidR="00F102A5">
              <w:rPr>
                <w:b/>
                <w:sz w:val="22"/>
                <w:szCs w:val="22"/>
              </w:rPr>
              <w:t xml:space="preserve"> (%)</w:t>
            </w:r>
          </w:p>
        </w:tc>
        <w:tc>
          <w:tcPr>
            <w:tcW w:w="1530" w:type="dxa"/>
            <w:vAlign w:val="center"/>
          </w:tcPr>
          <w:p w:rsidR="00191692" w:rsidRPr="00CB5EA0" w:rsidRDefault="00F102A5" w:rsidP="00191692">
            <w:pPr>
              <w:pStyle w:val="NoSpacing"/>
              <w:spacing w:after="120"/>
              <w:jc w:val="center"/>
              <w:rPr>
                <w:sz w:val="24"/>
                <w:szCs w:val="24"/>
              </w:rPr>
            </w:pPr>
            <w:r>
              <w:rPr>
                <w:sz w:val="24"/>
                <w:szCs w:val="24"/>
              </w:rPr>
              <w:t>24.40</w:t>
            </w:r>
          </w:p>
        </w:tc>
        <w:tc>
          <w:tcPr>
            <w:tcW w:w="1170" w:type="dxa"/>
            <w:vAlign w:val="center"/>
          </w:tcPr>
          <w:p w:rsidR="00191692" w:rsidRPr="00CB5EA0" w:rsidRDefault="00F102A5" w:rsidP="00191692">
            <w:pPr>
              <w:pStyle w:val="NoSpacing"/>
              <w:spacing w:after="120"/>
              <w:jc w:val="center"/>
              <w:rPr>
                <w:sz w:val="24"/>
                <w:szCs w:val="24"/>
              </w:rPr>
            </w:pPr>
            <w:r>
              <w:rPr>
                <w:sz w:val="24"/>
                <w:szCs w:val="24"/>
              </w:rPr>
              <w:t>19.88</w:t>
            </w:r>
          </w:p>
        </w:tc>
        <w:tc>
          <w:tcPr>
            <w:tcW w:w="900" w:type="dxa"/>
            <w:vAlign w:val="center"/>
          </w:tcPr>
          <w:p w:rsidR="00191692" w:rsidRPr="00CB5EA0" w:rsidRDefault="00F102A5" w:rsidP="00191692">
            <w:pPr>
              <w:pStyle w:val="NoSpacing"/>
              <w:spacing w:after="120"/>
              <w:jc w:val="center"/>
              <w:rPr>
                <w:sz w:val="24"/>
                <w:szCs w:val="24"/>
              </w:rPr>
            </w:pPr>
            <w:r>
              <w:rPr>
                <w:sz w:val="24"/>
                <w:szCs w:val="24"/>
              </w:rPr>
              <w:t>7.01</w:t>
            </w:r>
          </w:p>
        </w:tc>
        <w:tc>
          <w:tcPr>
            <w:tcW w:w="900" w:type="dxa"/>
            <w:vAlign w:val="center"/>
          </w:tcPr>
          <w:p w:rsidR="00191692" w:rsidRPr="00CB5EA0" w:rsidRDefault="00F102A5" w:rsidP="00191692">
            <w:pPr>
              <w:pStyle w:val="NoSpacing"/>
              <w:spacing w:after="120"/>
              <w:jc w:val="center"/>
              <w:rPr>
                <w:sz w:val="24"/>
                <w:szCs w:val="24"/>
              </w:rPr>
            </w:pPr>
            <w:r>
              <w:rPr>
                <w:sz w:val="24"/>
                <w:szCs w:val="24"/>
              </w:rPr>
              <w:t>10.27</w:t>
            </w:r>
          </w:p>
        </w:tc>
        <w:tc>
          <w:tcPr>
            <w:tcW w:w="900" w:type="dxa"/>
            <w:vAlign w:val="center"/>
          </w:tcPr>
          <w:p w:rsidR="00191692" w:rsidRPr="00CB5EA0" w:rsidRDefault="00F102A5" w:rsidP="00191692">
            <w:pPr>
              <w:pStyle w:val="NoSpacing"/>
              <w:spacing w:after="120"/>
              <w:jc w:val="center"/>
              <w:rPr>
                <w:sz w:val="24"/>
                <w:szCs w:val="24"/>
              </w:rPr>
            </w:pPr>
            <w:r>
              <w:rPr>
                <w:sz w:val="24"/>
                <w:szCs w:val="24"/>
              </w:rPr>
              <w:t>15.51</w:t>
            </w:r>
          </w:p>
        </w:tc>
        <w:tc>
          <w:tcPr>
            <w:tcW w:w="900" w:type="dxa"/>
            <w:vAlign w:val="center"/>
          </w:tcPr>
          <w:p w:rsidR="00191692" w:rsidRPr="00CB5EA0" w:rsidRDefault="00F102A5" w:rsidP="00191692">
            <w:pPr>
              <w:pStyle w:val="NoSpacing"/>
              <w:spacing w:after="120"/>
              <w:jc w:val="center"/>
              <w:rPr>
                <w:sz w:val="24"/>
                <w:szCs w:val="24"/>
              </w:rPr>
            </w:pPr>
            <w:r>
              <w:rPr>
                <w:sz w:val="24"/>
                <w:szCs w:val="24"/>
              </w:rPr>
              <w:t>9.34</w:t>
            </w:r>
          </w:p>
        </w:tc>
        <w:tc>
          <w:tcPr>
            <w:tcW w:w="900" w:type="dxa"/>
            <w:vAlign w:val="center"/>
          </w:tcPr>
          <w:p w:rsidR="00191692" w:rsidRPr="00CB5EA0" w:rsidRDefault="00F102A5" w:rsidP="00191692">
            <w:pPr>
              <w:pStyle w:val="NoSpacing"/>
              <w:spacing w:after="120"/>
              <w:jc w:val="center"/>
              <w:rPr>
                <w:sz w:val="24"/>
                <w:szCs w:val="24"/>
              </w:rPr>
            </w:pPr>
            <w:r>
              <w:rPr>
                <w:sz w:val="24"/>
                <w:szCs w:val="24"/>
              </w:rPr>
              <w:t>13.60</w:t>
            </w:r>
          </w:p>
        </w:tc>
        <w:tc>
          <w:tcPr>
            <w:tcW w:w="900" w:type="dxa"/>
            <w:vAlign w:val="center"/>
          </w:tcPr>
          <w:p w:rsidR="00191692" w:rsidRPr="00CB5EA0" w:rsidRDefault="00F102A5" w:rsidP="00191692">
            <w:pPr>
              <w:pStyle w:val="NoSpacing"/>
              <w:spacing w:after="120"/>
              <w:jc w:val="center"/>
              <w:rPr>
                <w:sz w:val="24"/>
                <w:szCs w:val="24"/>
              </w:rPr>
            </w:pPr>
            <w:r>
              <w:rPr>
                <w:sz w:val="24"/>
                <w:szCs w:val="24"/>
              </w:rPr>
              <w:t>100.00</w:t>
            </w:r>
          </w:p>
        </w:tc>
      </w:tr>
    </w:tbl>
    <w:p w:rsidR="00587D71" w:rsidRPr="00E25193" w:rsidRDefault="00587D71" w:rsidP="00587D71">
      <w:pPr>
        <w:pStyle w:val="NoSpacing"/>
        <w:spacing w:after="120"/>
        <w:ind w:left="720"/>
        <w:jc w:val="both"/>
        <w:rPr>
          <w:sz w:val="6"/>
          <w:szCs w:val="26"/>
        </w:rPr>
      </w:pPr>
    </w:p>
    <w:p w:rsidR="00086578" w:rsidRDefault="00086578" w:rsidP="007E1799">
      <w:pPr>
        <w:spacing w:after="120"/>
        <w:ind w:firstLine="720"/>
        <w:jc w:val="both"/>
        <w:rPr>
          <w:rFonts w:eastAsia="Calibri"/>
          <w:sz w:val="26"/>
          <w:szCs w:val="26"/>
        </w:rPr>
      </w:pPr>
      <w:r w:rsidRPr="00086578">
        <w:rPr>
          <w:rFonts w:eastAsia="Calibri"/>
          <w:sz w:val="26"/>
          <w:szCs w:val="26"/>
        </w:rPr>
        <w:t xml:space="preserve">Nhu cầu tuyển dụng lao động của </w:t>
      </w:r>
      <w:r w:rsidR="001E01FD">
        <w:rPr>
          <w:rFonts w:eastAsia="Calibri"/>
          <w:sz w:val="26"/>
          <w:szCs w:val="26"/>
        </w:rPr>
        <w:t>9</w:t>
      </w:r>
      <w:r w:rsidR="00EC555E">
        <w:rPr>
          <w:rFonts w:eastAsia="Calibri"/>
          <w:sz w:val="26"/>
          <w:szCs w:val="26"/>
        </w:rPr>
        <w:t>14</w:t>
      </w:r>
      <w:r w:rsidRPr="00086578">
        <w:rPr>
          <w:rFonts w:eastAsia="Calibri"/>
          <w:sz w:val="26"/>
          <w:szCs w:val="26"/>
        </w:rPr>
        <w:t xml:space="preserve"> doanh nghiệp phân chia theo ngành</w:t>
      </w:r>
      <w:r>
        <w:rPr>
          <w:rFonts w:eastAsia="Calibri"/>
          <w:sz w:val="26"/>
          <w:szCs w:val="26"/>
        </w:rPr>
        <w:t>:</w:t>
      </w:r>
    </w:p>
    <w:tbl>
      <w:tblPr>
        <w:tblStyle w:val="TableGrid"/>
        <w:tblW w:w="9540" w:type="dxa"/>
        <w:tblInd w:w="18" w:type="dxa"/>
        <w:tblLayout w:type="fixed"/>
        <w:tblLook w:val="04A0" w:firstRow="1" w:lastRow="0" w:firstColumn="1" w:lastColumn="0" w:noHBand="0" w:noVBand="1"/>
      </w:tblPr>
      <w:tblGrid>
        <w:gridCol w:w="873"/>
        <w:gridCol w:w="747"/>
        <w:gridCol w:w="720"/>
        <w:gridCol w:w="720"/>
        <w:gridCol w:w="720"/>
        <w:gridCol w:w="720"/>
        <w:gridCol w:w="720"/>
        <w:gridCol w:w="720"/>
        <w:gridCol w:w="720"/>
        <w:gridCol w:w="720"/>
        <w:gridCol w:w="720"/>
        <w:gridCol w:w="720"/>
        <w:gridCol w:w="720"/>
      </w:tblGrid>
      <w:tr w:rsidR="009E293C" w:rsidTr="009E293C">
        <w:tc>
          <w:tcPr>
            <w:tcW w:w="873" w:type="dxa"/>
            <w:vMerge w:val="restart"/>
          </w:tcPr>
          <w:p w:rsidR="009600C8" w:rsidRPr="00086578" w:rsidRDefault="009600C8" w:rsidP="007E1799">
            <w:pPr>
              <w:spacing w:after="120"/>
              <w:jc w:val="both"/>
              <w:rPr>
                <w:rFonts w:eastAsia="Calibri"/>
                <w:sz w:val="22"/>
                <w:szCs w:val="22"/>
              </w:rPr>
            </w:pPr>
          </w:p>
        </w:tc>
        <w:tc>
          <w:tcPr>
            <w:tcW w:w="1467"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Nông nghiệp, lâm nghiệp và thủy sản</w:t>
            </w:r>
          </w:p>
        </w:tc>
        <w:tc>
          <w:tcPr>
            <w:tcW w:w="1440"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Khai khoán</w:t>
            </w:r>
            <w:r w:rsidR="002D5A0B">
              <w:rPr>
                <w:rFonts w:eastAsia="Calibri"/>
                <w:b/>
                <w:sz w:val="22"/>
                <w:szCs w:val="22"/>
              </w:rPr>
              <w:t>g</w:t>
            </w:r>
          </w:p>
        </w:tc>
        <w:tc>
          <w:tcPr>
            <w:tcW w:w="1440"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Công nghiệp chế biến, chế tạo</w:t>
            </w:r>
          </w:p>
        </w:tc>
        <w:tc>
          <w:tcPr>
            <w:tcW w:w="1440"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Xây dựng</w:t>
            </w:r>
          </w:p>
        </w:tc>
        <w:tc>
          <w:tcPr>
            <w:tcW w:w="1440"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Dịch vụ lưu trú và ăn uống</w:t>
            </w:r>
          </w:p>
        </w:tc>
        <w:tc>
          <w:tcPr>
            <w:tcW w:w="1440" w:type="dxa"/>
            <w:gridSpan w:val="2"/>
            <w:vAlign w:val="center"/>
          </w:tcPr>
          <w:p w:rsidR="009600C8" w:rsidRPr="00086578" w:rsidRDefault="009600C8" w:rsidP="00086578">
            <w:pPr>
              <w:spacing w:after="120"/>
              <w:jc w:val="center"/>
              <w:rPr>
                <w:rFonts w:eastAsia="Calibri"/>
                <w:b/>
                <w:sz w:val="22"/>
                <w:szCs w:val="22"/>
              </w:rPr>
            </w:pPr>
            <w:r w:rsidRPr="00086578">
              <w:rPr>
                <w:rFonts w:eastAsia="Calibri"/>
                <w:b/>
                <w:sz w:val="22"/>
                <w:szCs w:val="22"/>
              </w:rPr>
              <w:t>Bán buôn và bán lẻ</w:t>
            </w:r>
            <w:r w:rsidR="000836D2">
              <w:rPr>
                <w:rFonts w:eastAsia="Calibri"/>
                <w:b/>
                <w:sz w:val="22"/>
                <w:szCs w:val="22"/>
              </w:rPr>
              <w:t>….</w:t>
            </w:r>
          </w:p>
        </w:tc>
      </w:tr>
      <w:tr w:rsidR="009E293C" w:rsidTr="009E293C">
        <w:tc>
          <w:tcPr>
            <w:tcW w:w="873" w:type="dxa"/>
            <w:vMerge/>
          </w:tcPr>
          <w:p w:rsidR="009600C8" w:rsidRPr="00086578" w:rsidRDefault="009600C8" w:rsidP="007E1799">
            <w:pPr>
              <w:spacing w:after="120"/>
              <w:jc w:val="both"/>
              <w:rPr>
                <w:rFonts w:eastAsia="Calibri"/>
                <w:sz w:val="22"/>
                <w:szCs w:val="22"/>
              </w:rPr>
            </w:pPr>
          </w:p>
        </w:tc>
        <w:tc>
          <w:tcPr>
            <w:tcW w:w="747"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c>
          <w:tcPr>
            <w:tcW w:w="720"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c>
          <w:tcPr>
            <w:tcW w:w="720"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c>
          <w:tcPr>
            <w:tcW w:w="720"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c>
          <w:tcPr>
            <w:tcW w:w="720"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c>
          <w:tcPr>
            <w:tcW w:w="720" w:type="dxa"/>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Số lượng</w:t>
            </w:r>
          </w:p>
        </w:tc>
        <w:tc>
          <w:tcPr>
            <w:tcW w:w="720" w:type="dxa"/>
            <w:shd w:val="clear" w:color="auto" w:fill="F2F2F2" w:themeFill="background1" w:themeFillShade="F2"/>
            <w:vAlign w:val="center"/>
          </w:tcPr>
          <w:p w:rsidR="009600C8" w:rsidRPr="009E293C" w:rsidRDefault="009600C8" w:rsidP="00086578">
            <w:pPr>
              <w:spacing w:after="120"/>
              <w:jc w:val="center"/>
              <w:rPr>
                <w:rFonts w:eastAsia="Calibri"/>
                <w:sz w:val="20"/>
                <w:szCs w:val="20"/>
              </w:rPr>
            </w:pPr>
            <w:r w:rsidRPr="009E293C">
              <w:rPr>
                <w:rFonts w:eastAsia="Calibri"/>
                <w:sz w:val="20"/>
                <w:szCs w:val="20"/>
              </w:rPr>
              <w:t>Tỷ lệ</w:t>
            </w:r>
            <w:r w:rsidR="00EC555E">
              <w:rPr>
                <w:rFonts w:eastAsia="Calibri"/>
                <w:sz w:val="20"/>
                <w:szCs w:val="20"/>
              </w:rPr>
              <w:t xml:space="preserve"> (%)</w:t>
            </w:r>
          </w:p>
        </w:tc>
      </w:tr>
      <w:tr w:rsidR="009E293C" w:rsidTr="009E293C">
        <w:tc>
          <w:tcPr>
            <w:tcW w:w="873" w:type="dxa"/>
            <w:vAlign w:val="center"/>
          </w:tcPr>
          <w:p w:rsidR="00086578" w:rsidRPr="00086578" w:rsidRDefault="00086578" w:rsidP="009600C8">
            <w:pPr>
              <w:spacing w:after="120"/>
              <w:jc w:val="center"/>
              <w:rPr>
                <w:rFonts w:eastAsia="Calibri"/>
                <w:b/>
                <w:sz w:val="22"/>
                <w:szCs w:val="22"/>
              </w:rPr>
            </w:pPr>
            <w:r w:rsidRPr="00086578">
              <w:rPr>
                <w:rFonts w:eastAsia="Calibri"/>
                <w:b/>
                <w:sz w:val="22"/>
                <w:szCs w:val="22"/>
              </w:rPr>
              <w:t>Doanh nghiệp</w:t>
            </w:r>
          </w:p>
        </w:tc>
        <w:tc>
          <w:tcPr>
            <w:tcW w:w="747" w:type="dxa"/>
            <w:vAlign w:val="center"/>
          </w:tcPr>
          <w:p w:rsidR="00086578" w:rsidRPr="009E293C" w:rsidRDefault="009B268E" w:rsidP="009600C8">
            <w:pPr>
              <w:spacing w:after="120"/>
              <w:jc w:val="center"/>
              <w:rPr>
                <w:rFonts w:eastAsia="Calibri"/>
                <w:sz w:val="20"/>
                <w:szCs w:val="20"/>
              </w:rPr>
            </w:pPr>
            <w:r>
              <w:rPr>
                <w:rFonts w:eastAsia="Calibri"/>
                <w:sz w:val="20"/>
                <w:szCs w:val="20"/>
              </w:rPr>
              <w:t>29</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3.17</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6</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0.66</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112</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12.25</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163</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17.83</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111</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12.14</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182</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19.91</w:t>
            </w:r>
          </w:p>
        </w:tc>
      </w:tr>
      <w:tr w:rsidR="009E293C" w:rsidTr="009E293C">
        <w:tc>
          <w:tcPr>
            <w:tcW w:w="873" w:type="dxa"/>
            <w:vAlign w:val="center"/>
          </w:tcPr>
          <w:p w:rsidR="00086578" w:rsidRPr="00086578" w:rsidRDefault="00086578" w:rsidP="009600C8">
            <w:pPr>
              <w:spacing w:after="120"/>
              <w:jc w:val="center"/>
              <w:rPr>
                <w:rFonts w:eastAsia="Calibri"/>
                <w:b/>
                <w:sz w:val="22"/>
                <w:szCs w:val="22"/>
              </w:rPr>
            </w:pPr>
            <w:r w:rsidRPr="00086578">
              <w:rPr>
                <w:rFonts w:eastAsia="Calibri"/>
                <w:b/>
                <w:sz w:val="22"/>
                <w:szCs w:val="22"/>
              </w:rPr>
              <w:t>Lao động</w:t>
            </w:r>
          </w:p>
        </w:tc>
        <w:tc>
          <w:tcPr>
            <w:tcW w:w="747" w:type="dxa"/>
            <w:vAlign w:val="center"/>
          </w:tcPr>
          <w:p w:rsidR="00086578" w:rsidRPr="009E293C" w:rsidRDefault="009B268E" w:rsidP="009600C8">
            <w:pPr>
              <w:spacing w:after="120"/>
              <w:jc w:val="center"/>
              <w:rPr>
                <w:rFonts w:eastAsia="Calibri"/>
                <w:sz w:val="20"/>
                <w:szCs w:val="20"/>
              </w:rPr>
            </w:pPr>
            <w:r>
              <w:rPr>
                <w:rFonts w:eastAsia="Calibri"/>
                <w:sz w:val="20"/>
                <w:szCs w:val="20"/>
              </w:rPr>
              <w:t>368</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3.57</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18</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0.17</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5</w:t>
            </w:r>
            <w:r w:rsidR="008C40B9">
              <w:rPr>
                <w:rFonts w:eastAsia="Calibri"/>
                <w:sz w:val="20"/>
                <w:szCs w:val="20"/>
              </w:rPr>
              <w:t>.</w:t>
            </w:r>
            <w:r>
              <w:rPr>
                <w:rFonts w:eastAsia="Calibri"/>
                <w:sz w:val="20"/>
                <w:szCs w:val="20"/>
              </w:rPr>
              <w:t>232</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50.81</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792</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7.69</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910</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8.84</w:t>
            </w:r>
          </w:p>
        </w:tc>
        <w:tc>
          <w:tcPr>
            <w:tcW w:w="720" w:type="dxa"/>
            <w:vAlign w:val="center"/>
          </w:tcPr>
          <w:p w:rsidR="00086578" w:rsidRPr="009E293C" w:rsidRDefault="009B268E" w:rsidP="009600C8">
            <w:pPr>
              <w:spacing w:after="120"/>
              <w:jc w:val="center"/>
              <w:rPr>
                <w:rFonts w:eastAsia="Calibri"/>
                <w:sz w:val="20"/>
                <w:szCs w:val="20"/>
              </w:rPr>
            </w:pPr>
            <w:r>
              <w:rPr>
                <w:rFonts w:eastAsia="Calibri"/>
                <w:sz w:val="20"/>
                <w:szCs w:val="20"/>
              </w:rPr>
              <w:t>564</w:t>
            </w:r>
          </w:p>
        </w:tc>
        <w:tc>
          <w:tcPr>
            <w:tcW w:w="720" w:type="dxa"/>
            <w:shd w:val="clear" w:color="auto" w:fill="F2F2F2" w:themeFill="background1" w:themeFillShade="F2"/>
            <w:vAlign w:val="center"/>
          </w:tcPr>
          <w:p w:rsidR="00086578" w:rsidRPr="009E293C" w:rsidRDefault="009B268E" w:rsidP="009600C8">
            <w:pPr>
              <w:spacing w:after="120"/>
              <w:jc w:val="center"/>
              <w:rPr>
                <w:rFonts w:eastAsia="Calibri"/>
                <w:sz w:val="20"/>
                <w:szCs w:val="20"/>
              </w:rPr>
            </w:pPr>
            <w:r>
              <w:rPr>
                <w:rFonts w:eastAsia="Calibri"/>
                <w:sz w:val="20"/>
                <w:szCs w:val="20"/>
              </w:rPr>
              <w:t>5.48</w:t>
            </w:r>
          </w:p>
        </w:tc>
      </w:tr>
    </w:tbl>
    <w:p w:rsidR="009600C8" w:rsidRPr="009600C8" w:rsidRDefault="009600C8" w:rsidP="007E1799">
      <w:pPr>
        <w:spacing w:after="120"/>
        <w:ind w:firstLine="720"/>
        <w:jc w:val="both"/>
        <w:rPr>
          <w:rFonts w:eastAsia="Calibri"/>
          <w:b/>
          <w:sz w:val="2"/>
          <w:szCs w:val="26"/>
        </w:rPr>
      </w:pPr>
    </w:p>
    <w:p w:rsidR="006745D0" w:rsidRPr="00B356A3" w:rsidRDefault="006745D0" w:rsidP="006745D0">
      <w:pPr>
        <w:spacing w:after="120"/>
        <w:ind w:firstLine="720"/>
        <w:jc w:val="both"/>
        <w:rPr>
          <w:rFonts w:eastAsia="Calibri"/>
          <w:sz w:val="26"/>
          <w:szCs w:val="26"/>
        </w:rPr>
      </w:pPr>
      <w:r>
        <w:rPr>
          <w:rFonts w:eastAsia="Calibri"/>
          <w:sz w:val="26"/>
          <w:szCs w:val="26"/>
        </w:rPr>
        <w:t xml:space="preserve">Các doanh nghiệp ngành Công nghiệp chế tạo, chế biến (trong đó có doanh nghiệp dệt may, may xuất khẩu…) có số lượng tuyển dụng </w:t>
      </w:r>
      <w:r w:rsidR="008C40B9">
        <w:rPr>
          <w:rFonts w:eastAsia="Calibri"/>
          <w:sz w:val="26"/>
          <w:szCs w:val="26"/>
        </w:rPr>
        <w:t>5.232</w:t>
      </w:r>
      <w:r>
        <w:rPr>
          <w:rFonts w:eastAsia="Calibri"/>
          <w:sz w:val="26"/>
          <w:szCs w:val="26"/>
        </w:rPr>
        <w:t xml:space="preserve"> lao động (chiếm </w:t>
      </w:r>
      <w:r w:rsidR="008C40B9">
        <w:rPr>
          <w:rFonts w:eastAsia="Calibri"/>
          <w:sz w:val="26"/>
          <w:szCs w:val="26"/>
        </w:rPr>
        <w:t>50.81</w:t>
      </w:r>
      <w:r>
        <w:rPr>
          <w:rFonts w:eastAsia="Calibri"/>
          <w:sz w:val="26"/>
          <w:szCs w:val="26"/>
        </w:rPr>
        <w:t xml:space="preserve">%), doanh nghiệp Dịch vụ lưu trú và ăn uống (về du lịch…) có số lượng tuyển dụng lao động </w:t>
      </w:r>
      <w:r w:rsidR="00630423">
        <w:rPr>
          <w:rFonts w:eastAsia="Calibri"/>
          <w:sz w:val="26"/>
          <w:szCs w:val="26"/>
        </w:rPr>
        <w:t>9</w:t>
      </w:r>
      <w:r w:rsidR="008C40B9">
        <w:rPr>
          <w:rFonts w:eastAsia="Calibri"/>
          <w:sz w:val="26"/>
          <w:szCs w:val="26"/>
        </w:rPr>
        <w:t>10</w:t>
      </w:r>
      <w:r>
        <w:rPr>
          <w:rFonts w:eastAsia="Calibri"/>
          <w:sz w:val="26"/>
          <w:szCs w:val="26"/>
        </w:rPr>
        <w:t xml:space="preserve"> lao động (chiếm </w:t>
      </w:r>
      <w:r w:rsidR="008C40B9">
        <w:rPr>
          <w:rFonts w:eastAsia="Calibri"/>
          <w:sz w:val="26"/>
          <w:szCs w:val="26"/>
        </w:rPr>
        <w:t>8.84</w:t>
      </w:r>
      <w:r>
        <w:rPr>
          <w:rFonts w:eastAsia="Calibri"/>
          <w:sz w:val="26"/>
          <w:szCs w:val="26"/>
        </w:rPr>
        <w:t xml:space="preserve">%). </w:t>
      </w:r>
    </w:p>
    <w:p w:rsidR="007E1799" w:rsidRPr="00B356A3" w:rsidRDefault="007E1799" w:rsidP="007E1799">
      <w:pPr>
        <w:spacing w:after="120"/>
        <w:ind w:firstLine="720"/>
        <w:jc w:val="both"/>
        <w:rPr>
          <w:rFonts w:eastAsia="Calibri"/>
          <w:b/>
          <w:sz w:val="26"/>
          <w:szCs w:val="26"/>
        </w:rPr>
      </w:pPr>
      <w:r w:rsidRPr="00B356A3">
        <w:rPr>
          <w:rFonts w:eastAsia="Calibri"/>
          <w:b/>
          <w:sz w:val="26"/>
          <w:szCs w:val="26"/>
        </w:rPr>
        <w:t>II. NHỮNG TỒN TẠI, BẤT CẬP</w:t>
      </w:r>
    </w:p>
    <w:p w:rsidR="007E1799" w:rsidRPr="00B356A3" w:rsidRDefault="007E1799" w:rsidP="007E1799">
      <w:pPr>
        <w:spacing w:after="120"/>
        <w:ind w:firstLine="720"/>
        <w:jc w:val="both"/>
        <w:rPr>
          <w:rFonts w:eastAsia="Calibri"/>
          <w:b/>
          <w:sz w:val="26"/>
          <w:szCs w:val="26"/>
        </w:rPr>
      </w:pPr>
      <w:r w:rsidRPr="00B356A3">
        <w:rPr>
          <w:rFonts w:eastAsia="Calibri"/>
          <w:b/>
          <w:sz w:val="26"/>
          <w:szCs w:val="26"/>
        </w:rPr>
        <w:t>1. Về Cung lao động: </w:t>
      </w:r>
    </w:p>
    <w:p w:rsidR="00316E39" w:rsidRDefault="00316E39" w:rsidP="00316E39">
      <w:pPr>
        <w:jc w:val="both"/>
        <w:rPr>
          <w:sz w:val="26"/>
          <w:szCs w:val="26"/>
        </w:rPr>
      </w:pPr>
      <w:r>
        <w:rPr>
          <w:sz w:val="26"/>
          <w:szCs w:val="26"/>
        </w:rPr>
        <w:tab/>
      </w:r>
      <w:r w:rsidRPr="002456C1">
        <w:rPr>
          <w:sz w:val="26"/>
          <w:szCs w:val="26"/>
        </w:rPr>
        <w:t xml:space="preserve">Mặc dù trong thời gian qua, lực lượng lao động tăng cả về số lượng và trình độ chuyên môn kỹ thuật được đào tạo nhưng những vấn đề đặt ra đối với lực lượng lao động </w:t>
      </w:r>
      <w:r>
        <w:rPr>
          <w:sz w:val="26"/>
          <w:szCs w:val="26"/>
        </w:rPr>
        <w:t>tỉnh Thừa Thiên Huế</w:t>
      </w:r>
      <w:r w:rsidRPr="002456C1">
        <w:rPr>
          <w:sz w:val="26"/>
          <w:szCs w:val="26"/>
        </w:rPr>
        <w:t xml:space="preserve"> là hết sức cấ</w:t>
      </w:r>
      <w:r w:rsidR="00596F0C">
        <w:rPr>
          <w:sz w:val="26"/>
          <w:szCs w:val="26"/>
        </w:rPr>
        <w:t>p bách.</w:t>
      </w:r>
    </w:p>
    <w:p w:rsidR="00316E39" w:rsidRPr="002456C1" w:rsidRDefault="00316E39" w:rsidP="00316E39">
      <w:pPr>
        <w:jc w:val="both"/>
        <w:rPr>
          <w:i/>
          <w:sz w:val="26"/>
          <w:szCs w:val="26"/>
        </w:rPr>
      </w:pPr>
      <w:r>
        <w:rPr>
          <w:sz w:val="26"/>
          <w:szCs w:val="26"/>
        </w:rPr>
        <w:lastRenderedPageBreak/>
        <w:tab/>
      </w:r>
      <w:r w:rsidR="00596F0C" w:rsidRPr="00596F0C">
        <w:rPr>
          <w:i/>
          <w:sz w:val="26"/>
          <w:szCs w:val="26"/>
        </w:rPr>
        <w:t>L</w:t>
      </w:r>
      <w:r w:rsidRPr="002456C1">
        <w:rPr>
          <w:i/>
          <w:sz w:val="26"/>
          <w:szCs w:val="26"/>
        </w:rPr>
        <w:t>ao động phân bố không đồng đều giữa các vùng, tập trung chủ yếu ở nông thôn.</w:t>
      </w:r>
    </w:p>
    <w:p w:rsidR="00316E39" w:rsidRPr="002456C1" w:rsidRDefault="00316E39" w:rsidP="00316E39">
      <w:pPr>
        <w:jc w:val="both"/>
        <w:rPr>
          <w:sz w:val="26"/>
          <w:szCs w:val="26"/>
        </w:rPr>
      </w:pPr>
      <w:r>
        <w:rPr>
          <w:sz w:val="26"/>
          <w:szCs w:val="26"/>
        </w:rPr>
        <w:tab/>
        <w:t>P</w:t>
      </w:r>
      <w:r w:rsidRPr="002456C1">
        <w:rPr>
          <w:sz w:val="26"/>
          <w:szCs w:val="26"/>
        </w:rPr>
        <w:t>hân bố lao động chưa tạo điều kiện phát huy được lợi thế về đất đai, tạo việc làm cho người lao động và tác động tích cực đến sự di chuyển lao động từ các vùng nông thôn ra thành thị. Năm 20</w:t>
      </w:r>
      <w:r>
        <w:rPr>
          <w:sz w:val="26"/>
          <w:szCs w:val="26"/>
        </w:rPr>
        <w:t>1</w:t>
      </w:r>
      <w:r w:rsidR="00994452">
        <w:rPr>
          <w:sz w:val="26"/>
          <w:szCs w:val="26"/>
        </w:rPr>
        <w:t>9</w:t>
      </w:r>
      <w:r w:rsidRPr="002456C1">
        <w:rPr>
          <w:sz w:val="26"/>
          <w:szCs w:val="26"/>
        </w:rPr>
        <w:t>, lực lượng lao động chủ y</w:t>
      </w:r>
      <w:r>
        <w:rPr>
          <w:sz w:val="26"/>
          <w:szCs w:val="26"/>
        </w:rPr>
        <w:t>ế</w:t>
      </w:r>
      <w:r w:rsidRPr="002456C1">
        <w:rPr>
          <w:sz w:val="26"/>
          <w:szCs w:val="26"/>
        </w:rPr>
        <w:t xml:space="preserve">u tập trung ở </w:t>
      </w:r>
      <w:r>
        <w:rPr>
          <w:sz w:val="26"/>
          <w:szCs w:val="26"/>
        </w:rPr>
        <w:t>nông thôn</w:t>
      </w:r>
      <w:r w:rsidRPr="002456C1">
        <w:rPr>
          <w:sz w:val="26"/>
          <w:szCs w:val="26"/>
        </w:rPr>
        <w:t xml:space="preserve"> (</w:t>
      </w:r>
      <w:r>
        <w:rPr>
          <w:sz w:val="26"/>
          <w:szCs w:val="26"/>
        </w:rPr>
        <w:t>56.</w:t>
      </w:r>
      <w:r w:rsidR="00994452">
        <w:rPr>
          <w:sz w:val="26"/>
          <w:szCs w:val="26"/>
        </w:rPr>
        <w:t>42</w:t>
      </w:r>
      <w:r w:rsidRPr="002456C1">
        <w:rPr>
          <w:sz w:val="26"/>
          <w:szCs w:val="26"/>
        </w:rPr>
        <w:t>%),</w:t>
      </w:r>
      <w:r>
        <w:rPr>
          <w:sz w:val="26"/>
          <w:szCs w:val="26"/>
        </w:rPr>
        <w:t xml:space="preserve"> thành thị chiếm 43.</w:t>
      </w:r>
      <w:r w:rsidR="00994452">
        <w:rPr>
          <w:sz w:val="26"/>
          <w:szCs w:val="26"/>
        </w:rPr>
        <w:t>58</w:t>
      </w:r>
      <w:r>
        <w:rPr>
          <w:sz w:val="26"/>
          <w:szCs w:val="26"/>
        </w:rPr>
        <w:t>%</w:t>
      </w:r>
      <w:r w:rsidRPr="002456C1">
        <w:rPr>
          <w:sz w:val="26"/>
          <w:szCs w:val="26"/>
        </w:rPr>
        <w:t>.</w:t>
      </w:r>
    </w:p>
    <w:p w:rsidR="00316E39" w:rsidRPr="00B10143" w:rsidRDefault="00316E39" w:rsidP="00316E39">
      <w:pPr>
        <w:jc w:val="both"/>
        <w:rPr>
          <w:i/>
          <w:sz w:val="26"/>
          <w:szCs w:val="26"/>
        </w:rPr>
      </w:pPr>
      <w:r>
        <w:rPr>
          <w:sz w:val="26"/>
          <w:szCs w:val="26"/>
        </w:rPr>
        <w:tab/>
      </w:r>
      <w:r w:rsidR="00596F0C" w:rsidRPr="00596F0C">
        <w:rPr>
          <w:i/>
          <w:sz w:val="26"/>
          <w:szCs w:val="26"/>
        </w:rPr>
        <w:t>C</w:t>
      </w:r>
      <w:r w:rsidRPr="00B10143">
        <w:rPr>
          <w:i/>
          <w:sz w:val="26"/>
          <w:szCs w:val="26"/>
        </w:rPr>
        <w:t>hất lượng lao động thấp, chưa đáp ứng yêu cầu phát triển kinh tế, cơ cấu ngành nghề đào tạo có nhiều bất cập.</w:t>
      </w:r>
    </w:p>
    <w:p w:rsidR="00316E39" w:rsidRDefault="00316E39" w:rsidP="00316E39">
      <w:pPr>
        <w:jc w:val="both"/>
        <w:rPr>
          <w:sz w:val="26"/>
          <w:szCs w:val="26"/>
        </w:rPr>
      </w:pPr>
      <w:r>
        <w:rPr>
          <w:sz w:val="26"/>
          <w:szCs w:val="26"/>
        </w:rPr>
        <w:tab/>
      </w:r>
      <w:r w:rsidRPr="002456C1">
        <w:rPr>
          <w:sz w:val="26"/>
          <w:szCs w:val="26"/>
        </w:rPr>
        <w:t xml:space="preserve">Nguồn cung lao động ở </w:t>
      </w:r>
      <w:r>
        <w:rPr>
          <w:sz w:val="26"/>
          <w:szCs w:val="26"/>
        </w:rPr>
        <w:t>tỉnh Thừa Thiên Huế</w:t>
      </w:r>
      <w:r w:rsidRPr="002456C1">
        <w:rPr>
          <w:sz w:val="26"/>
          <w:szCs w:val="26"/>
        </w:rPr>
        <w:t xml:space="preserve"> hiện nay luôn xảy ra tình trạng thiếu nghiêm trọng lao động kỹ thuật trình độ cao, lao động trong một số ngành dịch vụ (ngân hàng, tài chính, thông tin - viễn thông, du lịch…) và công nghiệp mới. Tỷ lệ lao động được đào tạo nghề còn thấp, kỹ năng, tay nghề, thể lực và tác phong lao động công nghiệp còn yếu.</w:t>
      </w:r>
      <w:r>
        <w:rPr>
          <w:sz w:val="26"/>
          <w:szCs w:val="26"/>
        </w:rPr>
        <w:t xml:space="preserve"> Trình độ lực lượng lao động đạt Cao đẳng nghề chỉ chiếm 0.37%, Trung cấp nghề chỉ chiếm 1.56%.</w:t>
      </w:r>
    </w:p>
    <w:p w:rsidR="00316E39" w:rsidRPr="002456C1" w:rsidRDefault="00316E39" w:rsidP="00316E39">
      <w:pPr>
        <w:jc w:val="both"/>
        <w:rPr>
          <w:sz w:val="26"/>
          <w:szCs w:val="26"/>
        </w:rPr>
      </w:pPr>
      <w:r>
        <w:rPr>
          <w:sz w:val="26"/>
          <w:szCs w:val="26"/>
        </w:rPr>
        <w:tab/>
      </w:r>
      <w:r w:rsidRPr="002456C1">
        <w:rPr>
          <w:sz w:val="26"/>
          <w:szCs w:val="26"/>
        </w:rPr>
        <w:t>Kỷ luật lao động của người lao động chưa đáp ứng được yêu cầu đặt ra c</w:t>
      </w:r>
      <w:r>
        <w:rPr>
          <w:sz w:val="26"/>
          <w:szCs w:val="26"/>
        </w:rPr>
        <w:t>ủa</w:t>
      </w:r>
      <w:r w:rsidRPr="002456C1">
        <w:rPr>
          <w:sz w:val="26"/>
          <w:szCs w:val="26"/>
        </w:rPr>
        <w:t xml:space="preserve"> quá trình sản xuất công nghiệp. Một bộ phận lớn người lao động hiện nay chưa được tập huấn về kỷ luật lao động công nghiệp. Phần lớn lao động xuất thân từ nông thôn, nông nghiệp, mang nặng tác phong sản xuất của một nền nông nghiệp tiểu nông, tùy tiện về giờ giấc và hành vi. Người lao động chưa được trang bị các kiến thức và kỹ năng làm việc theo nhóm, không có khả năng hợp tác và gánh chịu rủi ro, ngại phát huy sáng kiến và chia sẻ kinh nghiệm làm việc.</w:t>
      </w:r>
    </w:p>
    <w:p w:rsidR="00316E39" w:rsidRPr="00F66415" w:rsidRDefault="00316E39" w:rsidP="00316E39">
      <w:pPr>
        <w:jc w:val="both"/>
        <w:rPr>
          <w:i/>
          <w:sz w:val="26"/>
          <w:szCs w:val="26"/>
        </w:rPr>
      </w:pPr>
      <w:r w:rsidRPr="00F66415">
        <w:rPr>
          <w:i/>
          <w:sz w:val="26"/>
          <w:szCs w:val="26"/>
        </w:rPr>
        <w:tab/>
      </w:r>
      <w:r w:rsidR="00596F0C">
        <w:rPr>
          <w:i/>
          <w:sz w:val="26"/>
          <w:szCs w:val="26"/>
        </w:rPr>
        <w:t>C</w:t>
      </w:r>
      <w:r w:rsidRPr="00F66415">
        <w:rPr>
          <w:i/>
          <w:sz w:val="26"/>
          <w:szCs w:val="26"/>
        </w:rPr>
        <w:t>òn nhiều rào cản hạn chế quá trình dịch chuyển lao động.</w:t>
      </w:r>
    </w:p>
    <w:p w:rsidR="00316E39" w:rsidRDefault="00316E39" w:rsidP="00316E39">
      <w:pPr>
        <w:jc w:val="both"/>
        <w:rPr>
          <w:sz w:val="26"/>
          <w:szCs w:val="26"/>
        </w:rPr>
      </w:pPr>
      <w:r>
        <w:rPr>
          <w:sz w:val="26"/>
          <w:szCs w:val="26"/>
        </w:rPr>
        <w:tab/>
      </w:r>
      <w:r w:rsidRPr="002456C1">
        <w:rPr>
          <w:sz w:val="26"/>
          <w:szCs w:val="26"/>
        </w:rPr>
        <w:t>Cơ cấu lao động có việc làm đang chuyển dịch theo hướng công nghiệp hóa, hiện đại hóa. Giai đoạn 20</w:t>
      </w:r>
      <w:r>
        <w:rPr>
          <w:sz w:val="26"/>
          <w:szCs w:val="26"/>
        </w:rPr>
        <w:t>1</w:t>
      </w:r>
      <w:r w:rsidR="00596F0C">
        <w:rPr>
          <w:sz w:val="26"/>
          <w:szCs w:val="26"/>
        </w:rPr>
        <w:t>6</w:t>
      </w:r>
      <w:r w:rsidRPr="002456C1">
        <w:rPr>
          <w:sz w:val="26"/>
          <w:szCs w:val="26"/>
        </w:rPr>
        <w:t>-201</w:t>
      </w:r>
      <w:r w:rsidR="00596F0C">
        <w:rPr>
          <w:sz w:val="26"/>
          <w:szCs w:val="26"/>
        </w:rPr>
        <w:t>9</w:t>
      </w:r>
      <w:r w:rsidRPr="002456C1">
        <w:rPr>
          <w:sz w:val="26"/>
          <w:szCs w:val="26"/>
        </w:rPr>
        <w:t>, tỷ lệ việc làm trong ngành</w:t>
      </w:r>
      <w:r w:rsidRPr="00F66415">
        <w:rPr>
          <w:rFonts w:eastAsia="Calibri"/>
          <w:sz w:val="26"/>
          <w:szCs w:val="26"/>
        </w:rPr>
        <w:t>Nông – Lâm – Ngư nghiệp</w:t>
      </w:r>
      <w:r w:rsidRPr="00F66415">
        <w:rPr>
          <w:sz w:val="26"/>
          <w:szCs w:val="26"/>
        </w:rPr>
        <w:t xml:space="preserve"> g</w:t>
      </w:r>
      <w:r w:rsidRPr="002456C1">
        <w:rPr>
          <w:sz w:val="26"/>
          <w:szCs w:val="26"/>
        </w:rPr>
        <w:t xml:space="preserve">iảm từ </w:t>
      </w:r>
      <w:r>
        <w:rPr>
          <w:sz w:val="26"/>
          <w:szCs w:val="26"/>
        </w:rPr>
        <w:t>2</w:t>
      </w:r>
      <w:r w:rsidR="00F176FA">
        <w:rPr>
          <w:sz w:val="26"/>
          <w:szCs w:val="26"/>
        </w:rPr>
        <w:t>8</w:t>
      </w:r>
      <w:r>
        <w:rPr>
          <w:sz w:val="26"/>
          <w:szCs w:val="26"/>
        </w:rPr>
        <w:t>.</w:t>
      </w:r>
      <w:r w:rsidR="00F176FA">
        <w:rPr>
          <w:sz w:val="26"/>
          <w:szCs w:val="26"/>
        </w:rPr>
        <w:t>73</w:t>
      </w:r>
      <w:r w:rsidRPr="002456C1">
        <w:rPr>
          <w:sz w:val="26"/>
          <w:szCs w:val="26"/>
        </w:rPr>
        <w:t>% năm 20</w:t>
      </w:r>
      <w:r>
        <w:rPr>
          <w:sz w:val="26"/>
          <w:szCs w:val="26"/>
        </w:rPr>
        <w:t>1</w:t>
      </w:r>
      <w:r w:rsidR="00596F0C">
        <w:rPr>
          <w:sz w:val="26"/>
          <w:szCs w:val="26"/>
        </w:rPr>
        <w:t>6</w:t>
      </w:r>
      <w:r w:rsidRPr="002456C1">
        <w:rPr>
          <w:sz w:val="26"/>
          <w:szCs w:val="26"/>
        </w:rPr>
        <w:t xml:space="preserve"> xuống còn </w:t>
      </w:r>
      <w:r>
        <w:rPr>
          <w:sz w:val="26"/>
          <w:szCs w:val="26"/>
        </w:rPr>
        <w:t>27.</w:t>
      </w:r>
      <w:r w:rsidR="00596F0C">
        <w:rPr>
          <w:sz w:val="26"/>
          <w:szCs w:val="26"/>
        </w:rPr>
        <w:t>12</w:t>
      </w:r>
      <w:r w:rsidRPr="002456C1">
        <w:rPr>
          <w:sz w:val="26"/>
          <w:szCs w:val="26"/>
        </w:rPr>
        <w:t>% năm 201</w:t>
      </w:r>
      <w:r w:rsidR="00596F0C">
        <w:rPr>
          <w:sz w:val="26"/>
          <w:szCs w:val="26"/>
        </w:rPr>
        <w:t>9</w:t>
      </w:r>
      <w:r w:rsidRPr="002456C1">
        <w:rPr>
          <w:sz w:val="26"/>
          <w:szCs w:val="26"/>
        </w:rPr>
        <w:t xml:space="preserve">. Cũng trong bối cảnh </w:t>
      </w:r>
      <w:r>
        <w:rPr>
          <w:sz w:val="26"/>
          <w:szCs w:val="26"/>
        </w:rPr>
        <w:t>này</w:t>
      </w:r>
      <w:r w:rsidRPr="002456C1">
        <w:rPr>
          <w:sz w:val="26"/>
          <w:szCs w:val="26"/>
        </w:rPr>
        <w:t xml:space="preserve"> hoạt động dịch vụ xuất khẩu lao động vẫn gia tăng trong những năm gần đây. </w:t>
      </w:r>
      <w:r>
        <w:rPr>
          <w:sz w:val="26"/>
          <w:szCs w:val="26"/>
        </w:rPr>
        <w:t>L</w:t>
      </w:r>
      <w:r w:rsidRPr="002456C1">
        <w:rPr>
          <w:sz w:val="26"/>
          <w:szCs w:val="26"/>
        </w:rPr>
        <w:t>ao động có việc làm trong giai đoạn 20</w:t>
      </w:r>
      <w:r>
        <w:rPr>
          <w:sz w:val="26"/>
          <w:szCs w:val="26"/>
        </w:rPr>
        <w:t>1</w:t>
      </w:r>
      <w:r w:rsidR="00F176FA">
        <w:rPr>
          <w:sz w:val="26"/>
          <w:szCs w:val="26"/>
        </w:rPr>
        <w:t>6</w:t>
      </w:r>
      <w:r w:rsidRPr="002456C1">
        <w:rPr>
          <w:sz w:val="26"/>
          <w:szCs w:val="26"/>
        </w:rPr>
        <w:t>-201</w:t>
      </w:r>
      <w:r w:rsidR="00F176FA">
        <w:rPr>
          <w:sz w:val="26"/>
          <w:szCs w:val="26"/>
        </w:rPr>
        <w:t>9</w:t>
      </w:r>
      <w:r w:rsidRPr="002456C1">
        <w:rPr>
          <w:sz w:val="26"/>
          <w:szCs w:val="26"/>
        </w:rPr>
        <w:t xml:space="preserve"> đã có sự gia tăng đáng kể về số lượng</w:t>
      </w:r>
      <w:r>
        <w:rPr>
          <w:sz w:val="26"/>
          <w:szCs w:val="26"/>
        </w:rPr>
        <w:t xml:space="preserve"> (Năm 201</w:t>
      </w:r>
      <w:r w:rsidR="00F176FA">
        <w:rPr>
          <w:sz w:val="26"/>
          <w:szCs w:val="26"/>
        </w:rPr>
        <w:t>6</w:t>
      </w:r>
      <w:r>
        <w:rPr>
          <w:sz w:val="26"/>
          <w:szCs w:val="26"/>
        </w:rPr>
        <w:t xml:space="preserve"> có 5</w:t>
      </w:r>
      <w:r w:rsidR="00F176FA">
        <w:rPr>
          <w:sz w:val="26"/>
          <w:szCs w:val="26"/>
        </w:rPr>
        <w:t>68.329</w:t>
      </w:r>
      <w:r>
        <w:rPr>
          <w:sz w:val="26"/>
          <w:szCs w:val="26"/>
        </w:rPr>
        <w:t xml:space="preserve"> người có việc làm, Năm 201</w:t>
      </w:r>
      <w:r w:rsidR="00F176FA">
        <w:rPr>
          <w:sz w:val="26"/>
          <w:szCs w:val="26"/>
        </w:rPr>
        <w:t>9</w:t>
      </w:r>
      <w:r>
        <w:rPr>
          <w:sz w:val="26"/>
          <w:szCs w:val="26"/>
        </w:rPr>
        <w:t xml:space="preserve"> có 5</w:t>
      </w:r>
      <w:r w:rsidR="00F176FA">
        <w:rPr>
          <w:sz w:val="26"/>
          <w:szCs w:val="26"/>
        </w:rPr>
        <w:t>9</w:t>
      </w:r>
      <w:r>
        <w:rPr>
          <w:sz w:val="26"/>
          <w:szCs w:val="26"/>
        </w:rPr>
        <w:t>3.</w:t>
      </w:r>
      <w:r w:rsidR="00F176FA">
        <w:rPr>
          <w:sz w:val="26"/>
          <w:szCs w:val="26"/>
        </w:rPr>
        <w:t>216</w:t>
      </w:r>
      <w:r>
        <w:rPr>
          <w:sz w:val="26"/>
          <w:szCs w:val="26"/>
        </w:rPr>
        <w:t xml:space="preserve"> người, tăng 2</w:t>
      </w:r>
      <w:r w:rsidR="00F176FA">
        <w:rPr>
          <w:sz w:val="26"/>
          <w:szCs w:val="26"/>
        </w:rPr>
        <w:t>4</w:t>
      </w:r>
      <w:r>
        <w:rPr>
          <w:sz w:val="26"/>
          <w:szCs w:val="26"/>
        </w:rPr>
        <w:t>.</w:t>
      </w:r>
      <w:r w:rsidR="00F176FA">
        <w:rPr>
          <w:sz w:val="26"/>
          <w:szCs w:val="26"/>
        </w:rPr>
        <w:t>887</w:t>
      </w:r>
      <w:r>
        <w:rPr>
          <w:sz w:val="26"/>
          <w:szCs w:val="26"/>
        </w:rPr>
        <w:t xml:space="preserve"> người) </w:t>
      </w:r>
      <w:r w:rsidRPr="002456C1">
        <w:rPr>
          <w:sz w:val="26"/>
          <w:szCs w:val="26"/>
        </w:rPr>
        <w:t xml:space="preserve">và có sự chuyển dịch cơ cấu theo hướng tích cực hơn. Tuy nhiên, việc làm ở </w:t>
      </w:r>
      <w:r>
        <w:rPr>
          <w:sz w:val="26"/>
          <w:szCs w:val="26"/>
        </w:rPr>
        <w:t>tỉnh Thừa Thiên Huế</w:t>
      </w:r>
      <w:r w:rsidRPr="002456C1">
        <w:rPr>
          <w:sz w:val="26"/>
          <w:szCs w:val="26"/>
        </w:rPr>
        <w:t xml:space="preserve"> vẫn còn bộc lộ những hạn chế rất cơ bản sau: Một là</w:t>
      </w:r>
      <w:r w:rsidRPr="0074379F">
        <w:rPr>
          <w:sz w:val="26"/>
          <w:szCs w:val="26"/>
        </w:rPr>
        <w:t xml:space="preserve">, </w:t>
      </w:r>
      <w:r w:rsidRPr="0074379F">
        <w:rPr>
          <w:rFonts w:eastAsia="Calibri"/>
          <w:sz w:val="26"/>
          <w:szCs w:val="26"/>
        </w:rPr>
        <w:t>trình độ học vấn của lực lượng lao động chênh lệch lớn giữa các địa phương, giữa nông thôn và thành thị, thanh niên trong độ tuổi 20-24 khi tham gia thị trường lao động chưa được đào tạo nghề hoặc có được đào tạo thì vẫn bị hạn chế về kỹ năng nghề nghiệp; thể lực, sức bền, sự dẻo dai chỉ ở mức trung bình.</w:t>
      </w:r>
      <w:r w:rsidRPr="002456C1">
        <w:rPr>
          <w:sz w:val="26"/>
          <w:szCs w:val="26"/>
        </w:rPr>
        <w:t>Hai là, chuyển dịch cơ cấu việc làm chậm, không theo kịp chuyển dịch cơ cấu kinh tế. Việc làm vẫn tiếp tục bị dồn nén trong khu vực nông nghiệp, nông thôn với năng suất thấ</w:t>
      </w:r>
      <w:r>
        <w:rPr>
          <w:sz w:val="26"/>
          <w:szCs w:val="26"/>
        </w:rPr>
        <w:t>p, lao động trong</w:t>
      </w:r>
      <w:r w:rsidRPr="002456C1">
        <w:rPr>
          <w:sz w:val="26"/>
          <w:szCs w:val="26"/>
        </w:rPr>
        <w:t xml:space="preserve"> ngành</w:t>
      </w:r>
      <w:r w:rsidRPr="00F66415">
        <w:rPr>
          <w:rFonts w:eastAsia="Calibri"/>
          <w:sz w:val="26"/>
          <w:szCs w:val="26"/>
        </w:rPr>
        <w:t>Nông – Lâm – Ngư nghiệp</w:t>
      </w:r>
      <w:r w:rsidR="00F176FA">
        <w:rPr>
          <w:rFonts w:eastAsia="Calibri"/>
          <w:sz w:val="26"/>
          <w:szCs w:val="26"/>
        </w:rPr>
        <w:t xml:space="preserve">vẫn </w:t>
      </w:r>
      <w:r>
        <w:rPr>
          <w:rFonts w:eastAsia="Calibri"/>
          <w:sz w:val="26"/>
          <w:szCs w:val="26"/>
        </w:rPr>
        <w:t>chiếm tỷ lệ lớn (27.</w:t>
      </w:r>
      <w:r w:rsidR="00F176FA">
        <w:rPr>
          <w:rFonts w:eastAsia="Calibri"/>
          <w:sz w:val="26"/>
          <w:szCs w:val="26"/>
        </w:rPr>
        <w:t>12</w:t>
      </w:r>
      <w:r>
        <w:rPr>
          <w:rFonts w:eastAsia="Calibri"/>
          <w:sz w:val="26"/>
          <w:szCs w:val="26"/>
        </w:rPr>
        <w:t>%).</w:t>
      </w:r>
      <w:r w:rsidRPr="002456C1">
        <w:rPr>
          <w:sz w:val="26"/>
          <w:szCs w:val="26"/>
        </w:rPr>
        <w:t>Ba là, chất lượng việc làm thấp</w:t>
      </w:r>
      <w:r w:rsidR="00E07C90">
        <w:rPr>
          <w:sz w:val="26"/>
          <w:szCs w:val="26"/>
        </w:rPr>
        <w:t>,l</w:t>
      </w:r>
      <w:r w:rsidRPr="002456C1">
        <w:rPr>
          <w:sz w:val="26"/>
          <w:szCs w:val="26"/>
        </w:rPr>
        <w:t>ao động tự làm việc và lao động gia đình không hưởng lương, với đặc trưng là việc làm không bền vững</w:t>
      </w:r>
      <w:r>
        <w:rPr>
          <w:sz w:val="26"/>
          <w:szCs w:val="26"/>
        </w:rPr>
        <w:t>,</w:t>
      </w:r>
      <w:r w:rsidRPr="002456C1">
        <w:rPr>
          <w:sz w:val="26"/>
          <w:szCs w:val="26"/>
        </w:rPr>
        <w:t xml:space="preserve"> dễ bị tổn thương</w:t>
      </w:r>
      <w:r>
        <w:rPr>
          <w:sz w:val="26"/>
          <w:szCs w:val="26"/>
        </w:rPr>
        <w:t xml:space="preserve"> và rơi vào nghèo đói (tỷ lệ lao động tự làm, làm </w:t>
      </w:r>
      <w:r>
        <w:rPr>
          <w:sz w:val="26"/>
          <w:szCs w:val="26"/>
        </w:rPr>
        <w:lastRenderedPageBreak/>
        <w:t xml:space="preserve">việc trong gia đình không hưởng lương chiếm </w:t>
      </w:r>
      <w:r w:rsidR="00FF0B67">
        <w:rPr>
          <w:sz w:val="26"/>
          <w:szCs w:val="26"/>
        </w:rPr>
        <w:t>61.27</w:t>
      </w:r>
      <w:r>
        <w:rPr>
          <w:sz w:val="26"/>
          <w:szCs w:val="26"/>
        </w:rPr>
        <w:t xml:space="preserve">%, </w:t>
      </w:r>
      <w:r w:rsidR="00FF0B67">
        <w:rPr>
          <w:sz w:val="26"/>
          <w:szCs w:val="26"/>
        </w:rPr>
        <w:t xml:space="preserve">làm công ăn lươngchỉ </w:t>
      </w:r>
      <w:r>
        <w:rPr>
          <w:sz w:val="26"/>
          <w:szCs w:val="26"/>
        </w:rPr>
        <w:t xml:space="preserve">là </w:t>
      </w:r>
      <w:r w:rsidR="00FF0B67">
        <w:rPr>
          <w:sz w:val="26"/>
          <w:szCs w:val="26"/>
        </w:rPr>
        <w:t>38.73</w:t>
      </w:r>
      <w:r>
        <w:rPr>
          <w:sz w:val="26"/>
          <w:szCs w:val="26"/>
        </w:rPr>
        <w:t>%).</w:t>
      </w:r>
    </w:p>
    <w:p w:rsidR="00FE00E9" w:rsidRPr="00B356A3" w:rsidRDefault="00FE00E9" w:rsidP="007E1799">
      <w:pPr>
        <w:spacing w:after="120"/>
        <w:ind w:firstLine="720"/>
        <w:jc w:val="both"/>
        <w:rPr>
          <w:rFonts w:eastAsia="Calibri"/>
          <w:b/>
          <w:sz w:val="26"/>
          <w:szCs w:val="26"/>
        </w:rPr>
      </w:pPr>
      <w:r w:rsidRPr="00B356A3">
        <w:rPr>
          <w:rFonts w:eastAsia="Calibri"/>
          <w:b/>
          <w:sz w:val="26"/>
          <w:szCs w:val="26"/>
        </w:rPr>
        <w:t>2. Về cầu lao động:</w:t>
      </w:r>
    </w:p>
    <w:p w:rsidR="00316E39" w:rsidRPr="00E14D04" w:rsidRDefault="00316E39" w:rsidP="00316E39">
      <w:pPr>
        <w:spacing w:after="120"/>
        <w:ind w:firstLine="720"/>
        <w:jc w:val="both"/>
        <w:rPr>
          <w:rFonts w:eastAsia="Calibri"/>
          <w:sz w:val="26"/>
          <w:szCs w:val="26"/>
        </w:rPr>
      </w:pPr>
      <w:r w:rsidRPr="00E14D04">
        <w:rPr>
          <w:rFonts w:eastAsia="Calibri"/>
          <w:sz w:val="26"/>
          <w:szCs w:val="26"/>
        </w:rPr>
        <w:t>Doanh nghiệp, cơ sở sản xuất phân bố không đều giữa các địa phương, chủ yếu tập trung ở thành thị. Các doanh nghiệp chủ yếu có qui mô nhỏ, phân tán và trình độ kỹ thuật công nghệ thấp: bình quân số lao động của một doanh nghiệp năm 201</w:t>
      </w:r>
      <w:r w:rsidR="00B60A0D">
        <w:rPr>
          <w:rFonts w:eastAsia="Calibri"/>
          <w:sz w:val="26"/>
          <w:szCs w:val="26"/>
        </w:rPr>
        <w:t>9</w:t>
      </w:r>
      <w:r w:rsidRPr="00E14D04">
        <w:rPr>
          <w:rFonts w:eastAsia="Calibri"/>
          <w:sz w:val="26"/>
          <w:szCs w:val="26"/>
        </w:rPr>
        <w:t xml:space="preserve"> là 27 người, số doanh nghiệp dưới 10 lao động chiếm 6</w:t>
      </w:r>
      <w:r w:rsidR="00A03CCC">
        <w:rPr>
          <w:rFonts w:eastAsia="Calibri"/>
          <w:sz w:val="26"/>
          <w:szCs w:val="26"/>
        </w:rPr>
        <w:t>5</w:t>
      </w:r>
      <w:r>
        <w:rPr>
          <w:rFonts w:eastAsia="Calibri"/>
          <w:sz w:val="26"/>
          <w:szCs w:val="26"/>
        </w:rPr>
        <w:t>.7</w:t>
      </w:r>
      <w:r w:rsidR="00A03CCC">
        <w:rPr>
          <w:rFonts w:eastAsia="Calibri"/>
          <w:sz w:val="26"/>
          <w:szCs w:val="26"/>
        </w:rPr>
        <w:t>9</w:t>
      </w:r>
      <w:r w:rsidRPr="00E14D04">
        <w:rPr>
          <w:rFonts w:eastAsia="Calibri"/>
          <w:sz w:val="26"/>
          <w:szCs w:val="26"/>
        </w:rPr>
        <w:t>%; doanh nghiệp có từ 10 đến 100 lao động chiếm 3</w:t>
      </w:r>
      <w:r w:rsidR="00A03CCC">
        <w:rPr>
          <w:rFonts w:eastAsia="Calibri"/>
          <w:sz w:val="26"/>
          <w:szCs w:val="26"/>
        </w:rPr>
        <w:t>0</w:t>
      </w:r>
      <w:r>
        <w:rPr>
          <w:rFonts w:eastAsia="Calibri"/>
          <w:sz w:val="26"/>
          <w:szCs w:val="26"/>
        </w:rPr>
        <w:t>.1</w:t>
      </w:r>
      <w:r w:rsidR="00A03CCC">
        <w:rPr>
          <w:rFonts w:eastAsia="Calibri"/>
          <w:sz w:val="26"/>
          <w:szCs w:val="26"/>
        </w:rPr>
        <w:t>8</w:t>
      </w:r>
      <w:r w:rsidRPr="00E14D04">
        <w:rPr>
          <w:rFonts w:eastAsia="Calibri"/>
          <w:sz w:val="26"/>
          <w:szCs w:val="26"/>
        </w:rPr>
        <w:t xml:space="preserve">%, chỉ có </w:t>
      </w:r>
      <w:r>
        <w:rPr>
          <w:rFonts w:eastAsia="Calibri"/>
          <w:sz w:val="26"/>
          <w:szCs w:val="26"/>
        </w:rPr>
        <w:t>4.</w:t>
      </w:r>
      <w:r w:rsidR="00A03CCC">
        <w:rPr>
          <w:rFonts w:eastAsia="Calibri"/>
          <w:sz w:val="26"/>
          <w:szCs w:val="26"/>
        </w:rPr>
        <w:t>03</w:t>
      </w:r>
      <w:r w:rsidRPr="00E14D04">
        <w:rPr>
          <w:rFonts w:eastAsia="Calibri"/>
          <w:sz w:val="26"/>
          <w:szCs w:val="26"/>
        </w:rPr>
        <w:t>% doanh nghiệp có trên 100 lao động.</w:t>
      </w:r>
    </w:p>
    <w:p w:rsidR="00316E39" w:rsidRDefault="00316E39" w:rsidP="00316E39">
      <w:pPr>
        <w:jc w:val="both"/>
        <w:rPr>
          <w:sz w:val="26"/>
          <w:szCs w:val="26"/>
        </w:rPr>
      </w:pPr>
      <w:r>
        <w:rPr>
          <w:sz w:val="26"/>
          <w:szCs w:val="26"/>
        </w:rPr>
        <w:tab/>
      </w:r>
      <w:r w:rsidRPr="002456C1">
        <w:rPr>
          <w:sz w:val="26"/>
          <w:szCs w:val="26"/>
        </w:rPr>
        <w:t xml:space="preserve">Trong số lao động làm công ăn lương thì có tới </w:t>
      </w:r>
      <w:r>
        <w:rPr>
          <w:sz w:val="26"/>
          <w:szCs w:val="26"/>
        </w:rPr>
        <w:t>1</w:t>
      </w:r>
      <w:r w:rsidR="00A03CCC">
        <w:rPr>
          <w:sz w:val="26"/>
          <w:szCs w:val="26"/>
        </w:rPr>
        <w:t>2.23</w:t>
      </w:r>
      <w:r w:rsidRPr="002456C1">
        <w:rPr>
          <w:sz w:val="26"/>
          <w:szCs w:val="26"/>
        </w:rPr>
        <w:t>% chỉ có hợp đồng bằng miệng hoặc thậm chí là không ký hợp đồng.</w:t>
      </w:r>
    </w:p>
    <w:p w:rsidR="000622C3" w:rsidRDefault="00316E39" w:rsidP="00316E39">
      <w:pPr>
        <w:spacing w:after="120"/>
        <w:ind w:firstLine="720"/>
        <w:jc w:val="both"/>
        <w:rPr>
          <w:rFonts w:eastAsia="Calibri"/>
          <w:sz w:val="26"/>
          <w:szCs w:val="26"/>
        </w:rPr>
      </w:pPr>
      <w:r w:rsidRPr="00B5244F">
        <w:rPr>
          <w:rFonts w:eastAsia="Calibri"/>
          <w:sz w:val="26"/>
          <w:szCs w:val="26"/>
        </w:rPr>
        <w:t xml:space="preserve">Nhiều ngành có khả năng tạo ra giá trị sản xuất cao nhưng tỉ lệ lao động làm việc lại thấp: lao động có kỹ năng trong lĩnh vực phi nông nghiệp (chiếm khoảng </w:t>
      </w:r>
      <w:r>
        <w:rPr>
          <w:rFonts w:eastAsia="Calibri"/>
          <w:sz w:val="26"/>
          <w:szCs w:val="26"/>
        </w:rPr>
        <w:t>1</w:t>
      </w:r>
      <w:r w:rsidRPr="00B5244F">
        <w:rPr>
          <w:rFonts w:eastAsia="Calibri"/>
          <w:sz w:val="26"/>
          <w:szCs w:val="26"/>
        </w:rPr>
        <w:t>.</w:t>
      </w:r>
      <w:r w:rsidR="00A03CCC">
        <w:rPr>
          <w:rFonts w:eastAsia="Calibri"/>
          <w:sz w:val="26"/>
          <w:szCs w:val="26"/>
        </w:rPr>
        <w:t>23</w:t>
      </w:r>
      <w:r w:rsidRPr="00B5244F">
        <w:rPr>
          <w:rFonts w:eastAsia="Calibri"/>
          <w:sz w:val="26"/>
          <w:szCs w:val="26"/>
        </w:rPr>
        <w:t>%); Lao động dịch vụ và bán hàng, và thợ lắp ráp, vận hành máy móc và thiết bị (chiếm gần 1</w:t>
      </w:r>
      <w:r w:rsidR="00A03CCC">
        <w:rPr>
          <w:rFonts w:eastAsia="Calibri"/>
          <w:sz w:val="26"/>
          <w:szCs w:val="26"/>
        </w:rPr>
        <w:t>9.18</w:t>
      </w:r>
      <w:r w:rsidRPr="00B5244F">
        <w:rPr>
          <w:rFonts w:eastAsia="Calibri"/>
          <w:sz w:val="26"/>
          <w:szCs w:val="26"/>
        </w:rPr>
        <w:t>%); Lao động thủ công và các nghề có liên quan chiếm tỷ lệ cao nhất: 4</w:t>
      </w:r>
      <w:r>
        <w:rPr>
          <w:rFonts w:eastAsia="Calibri"/>
          <w:sz w:val="26"/>
          <w:szCs w:val="26"/>
        </w:rPr>
        <w:t>5</w:t>
      </w:r>
      <w:r w:rsidRPr="00B5244F">
        <w:rPr>
          <w:rFonts w:eastAsia="Calibri"/>
          <w:sz w:val="26"/>
          <w:szCs w:val="26"/>
        </w:rPr>
        <w:t>.</w:t>
      </w:r>
      <w:r w:rsidR="00A03CCC">
        <w:rPr>
          <w:rFonts w:eastAsia="Calibri"/>
          <w:sz w:val="26"/>
          <w:szCs w:val="26"/>
        </w:rPr>
        <w:t>03</w:t>
      </w:r>
      <w:r w:rsidRPr="00B5244F">
        <w:rPr>
          <w:rFonts w:eastAsia="Calibri"/>
          <w:sz w:val="26"/>
          <w:szCs w:val="26"/>
        </w:rPr>
        <w:t>%</w:t>
      </w:r>
    </w:p>
    <w:p w:rsidR="009D490F" w:rsidRDefault="009D490F" w:rsidP="005D4230">
      <w:pPr>
        <w:pStyle w:val="NoSpacing"/>
        <w:spacing w:after="120"/>
        <w:jc w:val="both"/>
        <w:rPr>
          <w:b/>
          <w:sz w:val="26"/>
          <w:szCs w:val="26"/>
        </w:rPr>
      </w:pPr>
      <w:r w:rsidRPr="00D95460">
        <w:rPr>
          <w:b/>
          <w:sz w:val="26"/>
          <w:szCs w:val="26"/>
        </w:rPr>
        <w:tab/>
        <w:t>III. MỘT SỐ PHƯƠNG THỨC KẾT NỐI DOANH NGHIỆP VÀ NGƯỜI LAO ĐỘNG THÔNG QUA HÌNH THỨC TRỰC TIẾP VÀ TRỰC TUYẾN BẰNG CÔNG NGHỆ THÔNG TIN</w:t>
      </w:r>
    </w:p>
    <w:p w:rsidR="002F4C52" w:rsidRDefault="00F900E3" w:rsidP="002F4C52">
      <w:pPr>
        <w:pStyle w:val="NoSpacing"/>
        <w:spacing w:after="120"/>
        <w:ind w:firstLine="720"/>
        <w:jc w:val="both"/>
        <w:rPr>
          <w:color w:val="000000"/>
          <w:sz w:val="26"/>
          <w:szCs w:val="26"/>
        </w:rPr>
      </w:pPr>
      <w:r>
        <w:rPr>
          <w:color w:val="000000"/>
          <w:sz w:val="26"/>
          <w:szCs w:val="26"/>
        </w:rPr>
        <w:t xml:space="preserve">Năm 2019, Trung tâm Dịch vụ việc làm tỉnh Thừa Thiên Huế đã tư vấn việc làm, chính sách pháp luật, xuất khẩu lao động, du học cho trên </w:t>
      </w:r>
      <w:r w:rsidR="00960C57">
        <w:rPr>
          <w:color w:val="000000"/>
          <w:sz w:val="26"/>
          <w:szCs w:val="26"/>
        </w:rPr>
        <w:t>35.528</w:t>
      </w:r>
      <w:r>
        <w:rPr>
          <w:color w:val="000000"/>
          <w:sz w:val="26"/>
          <w:szCs w:val="26"/>
        </w:rPr>
        <w:t xml:space="preserve">lượt lao động và doanh nghiệp; giới thiệu việc làm </w:t>
      </w:r>
      <w:r w:rsidR="00960C57">
        <w:rPr>
          <w:color w:val="000000"/>
          <w:sz w:val="26"/>
          <w:szCs w:val="26"/>
        </w:rPr>
        <w:t>thành công</w:t>
      </w:r>
      <w:r>
        <w:rPr>
          <w:color w:val="000000"/>
          <w:sz w:val="26"/>
          <w:szCs w:val="26"/>
        </w:rPr>
        <w:t xml:space="preserve"> trên </w:t>
      </w:r>
      <w:r w:rsidR="00960C57" w:rsidRPr="00960C57">
        <w:rPr>
          <w:sz w:val="26"/>
          <w:szCs w:val="26"/>
        </w:rPr>
        <w:t>2.902</w:t>
      </w:r>
      <w:r>
        <w:rPr>
          <w:color w:val="000000"/>
          <w:sz w:val="26"/>
          <w:szCs w:val="26"/>
        </w:rPr>
        <w:t>người. Hiện trung tâm đang duy trì đều đặn hoạt động định kỳ sàn giao dịch việc làm với tần suất 02 phiên/tháng. Để gia tăng hiệu quả kết nối giữa doanh nghiệp và người lao động, trung tâm cũng duy trì hiệu quả hoạt động của website cũng như các trang facebook sàn giao dịch việc làm.</w:t>
      </w:r>
      <w:r w:rsidR="002F4C52">
        <w:rPr>
          <w:color w:val="000000"/>
          <w:sz w:val="26"/>
          <w:szCs w:val="26"/>
        </w:rPr>
        <w:t>Trung tâm đã phối hợp với các địa phương thực hiện điều tra cung - cầu; ký kết hợp tác với các doanh nghiệp trong việc cung ứng lao động.</w:t>
      </w:r>
      <w:r>
        <w:rPr>
          <w:color w:val="000000"/>
          <w:sz w:val="26"/>
          <w:szCs w:val="26"/>
        </w:rPr>
        <w:t xml:space="preserve"> Việc ứng dụng công nghệ vào đăng tải thông tin, tổ chức giao dịch việc làm đã giúp người lao động có thêm cơ hội tiếp cận với các doanh nghiệp.</w:t>
      </w:r>
    </w:p>
    <w:p w:rsidR="0089243D" w:rsidRPr="0089243D" w:rsidRDefault="0089243D" w:rsidP="0089243D">
      <w:pPr>
        <w:pStyle w:val="NoSpacing"/>
        <w:spacing w:after="120"/>
        <w:ind w:firstLine="720"/>
        <w:jc w:val="both"/>
        <w:rPr>
          <w:bCs/>
          <w:sz w:val="26"/>
          <w:szCs w:val="26"/>
          <w:lang w:val="nl-NL"/>
        </w:rPr>
      </w:pPr>
      <w:r w:rsidRPr="0089243D">
        <w:rPr>
          <w:bCs/>
          <w:sz w:val="26"/>
          <w:szCs w:val="26"/>
          <w:lang w:val="nl-NL"/>
        </w:rPr>
        <w:t>Số lượt người truy cập trang Website việc làm của Trung tâm năm 2019 đạt 1,35 triệu lượt, đạt 103,8% kế hoạch năm; nâng tổng số lượt truy cập từ năm 2007 đến cuối năm 2019 qua Website việc làm của Trung tâm đạt 8,15 triệu lượt. Về Fanpage “Việc làm Huế”, đến năm 2019 đạt được 2.405 lượt người thích và thu hút được 2.470 lượt người theo dõi.</w:t>
      </w:r>
    </w:p>
    <w:p w:rsidR="0056007C" w:rsidRPr="0056007C" w:rsidRDefault="00D95460" w:rsidP="009519B2">
      <w:pPr>
        <w:pStyle w:val="NormalWeb"/>
        <w:ind w:firstLine="720"/>
        <w:jc w:val="both"/>
        <w:rPr>
          <w:color w:val="000000"/>
          <w:sz w:val="26"/>
          <w:szCs w:val="26"/>
        </w:rPr>
      </w:pPr>
      <w:r w:rsidRPr="0056007C">
        <w:rPr>
          <w:color w:val="000000"/>
          <w:sz w:val="26"/>
          <w:szCs w:val="26"/>
        </w:rPr>
        <w:t xml:space="preserve">Không chỉ tạo điều kiện cho các </w:t>
      </w:r>
      <w:r w:rsidR="009519B2">
        <w:rPr>
          <w:color w:val="000000"/>
          <w:sz w:val="26"/>
          <w:szCs w:val="26"/>
        </w:rPr>
        <w:t>doanh nghiệp</w:t>
      </w:r>
      <w:r w:rsidRPr="0056007C">
        <w:rPr>
          <w:color w:val="000000"/>
          <w:sz w:val="26"/>
          <w:szCs w:val="26"/>
        </w:rPr>
        <w:t xml:space="preserve"> tham gia sàn kết hợp tuyển dụng với tuyên truyền quảng bá hình ảnh công ty, tại mỗi phiên giao dịch việc làm, Trung tâm dịch vụ việc làm </w:t>
      </w:r>
      <w:r w:rsidR="0056007C" w:rsidRPr="0056007C">
        <w:rPr>
          <w:color w:val="000000"/>
          <w:sz w:val="26"/>
          <w:szCs w:val="26"/>
        </w:rPr>
        <w:t>Thừa Thiên Huế</w:t>
      </w:r>
      <w:r w:rsidRPr="0056007C">
        <w:rPr>
          <w:color w:val="000000"/>
          <w:sz w:val="26"/>
          <w:szCs w:val="26"/>
        </w:rPr>
        <w:t xml:space="preserve"> còn hỗ trợ các đơn vị, các trường đào tạo nghề trên địa bàn tỉnh tham gia thực hành nghề. Qua đó, thu hút lao động tham gia học nghề nâng cao trình độ chuyên môn nghiệp vụ. </w:t>
      </w:r>
    </w:p>
    <w:p w:rsidR="00D95460" w:rsidRDefault="009519B2" w:rsidP="001D7290">
      <w:pPr>
        <w:pStyle w:val="NormalWeb"/>
        <w:ind w:firstLine="720"/>
        <w:jc w:val="both"/>
        <w:rPr>
          <w:color w:val="000000"/>
          <w:sz w:val="26"/>
          <w:szCs w:val="26"/>
        </w:rPr>
      </w:pPr>
      <w:r>
        <w:rPr>
          <w:color w:val="000000"/>
          <w:sz w:val="26"/>
          <w:szCs w:val="26"/>
        </w:rPr>
        <w:t>Đ</w:t>
      </w:r>
      <w:r w:rsidR="007560B5">
        <w:rPr>
          <w:color w:val="000000"/>
          <w:sz w:val="26"/>
          <w:szCs w:val="26"/>
        </w:rPr>
        <w:t>ể tăng tính hiệu quả của S</w:t>
      </w:r>
      <w:r w:rsidR="00D95460" w:rsidRPr="0056007C">
        <w:rPr>
          <w:color w:val="000000"/>
          <w:sz w:val="26"/>
          <w:szCs w:val="26"/>
        </w:rPr>
        <w:t xml:space="preserve">àn giao dịch việc làm, </w:t>
      </w:r>
      <w:r w:rsidR="007560B5">
        <w:rPr>
          <w:color w:val="000000"/>
          <w:sz w:val="26"/>
          <w:szCs w:val="26"/>
        </w:rPr>
        <w:t>T</w:t>
      </w:r>
      <w:r w:rsidR="00D95460" w:rsidRPr="0056007C">
        <w:rPr>
          <w:color w:val="000000"/>
          <w:sz w:val="26"/>
          <w:szCs w:val="26"/>
        </w:rPr>
        <w:t xml:space="preserve">rung tâm đã đẩy mạnh công tác tuyên truyền, truyền tải thông tin về thị trường lao động đến từng địa phương, giúp </w:t>
      </w:r>
      <w:r w:rsidR="007560B5">
        <w:rPr>
          <w:color w:val="000000"/>
          <w:sz w:val="26"/>
          <w:szCs w:val="26"/>
        </w:rPr>
        <w:t>người lao động</w:t>
      </w:r>
      <w:r w:rsidR="00D95460" w:rsidRPr="0056007C">
        <w:rPr>
          <w:color w:val="000000"/>
          <w:sz w:val="26"/>
          <w:szCs w:val="26"/>
        </w:rPr>
        <w:t xml:space="preserve"> kịp thời nắm bắt thông tin về việc làm, nhu cầu tuyển dụng lao động của </w:t>
      </w:r>
      <w:r w:rsidR="007560B5">
        <w:rPr>
          <w:color w:val="000000"/>
          <w:sz w:val="26"/>
          <w:szCs w:val="26"/>
        </w:rPr>
        <w:t>doanh nghiệp</w:t>
      </w:r>
      <w:r w:rsidR="00D95460" w:rsidRPr="0056007C">
        <w:rPr>
          <w:color w:val="000000"/>
          <w:sz w:val="26"/>
          <w:szCs w:val="26"/>
        </w:rPr>
        <w:t xml:space="preserve">, đồng thời đa dạng các hình thức hoạt động của </w:t>
      </w:r>
      <w:r w:rsidR="007560B5">
        <w:rPr>
          <w:color w:val="000000"/>
          <w:sz w:val="26"/>
          <w:szCs w:val="26"/>
        </w:rPr>
        <w:t>S</w:t>
      </w:r>
      <w:r w:rsidR="00D95460" w:rsidRPr="0056007C">
        <w:rPr>
          <w:color w:val="000000"/>
          <w:sz w:val="26"/>
          <w:szCs w:val="26"/>
        </w:rPr>
        <w:t xml:space="preserve">àn giao dịch như: </w:t>
      </w:r>
      <w:r w:rsidR="00D95460" w:rsidRPr="0056007C">
        <w:rPr>
          <w:color w:val="000000"/>
          <w:sz w:val="26"/>
          <w:szCs w:val="26"/>
        </w:rPr>
        <w:lastRenderedPageBreak/>
        <w:t xml:space="preserve">giao dịch </w:t>
      </w:r>
      <w:r w:rsidR="007560B5">
        <w:rPr>
          <w:color w:val="000000"/>
          <w:sz w:val="26"/>
          <w:szCs w:val="26"/>
        </w:rPr>
        <w:t>trực tuyến</w:t>
      </w:r>
      <w:r w:rsidR="00D95460" w:rsidRPr="0056007C">
        <w:rPr>
          <w:color w:val="000000"/>
          <w:sz w:val="26"/>
          <w:szCs w:val="26"/>
        </w:rPr>
        <w:t xml:space="preserve">, giao dịch lưu động ở các huyện, thị </w:t>
      </w:r>
      <w:r w:rsidR="00AF35BB">
        <w:rPr>
          <w:color w:val="000000"/>
          <w:sz w:val="26"/>
          <w:szCs w:val="26"/>
        </w:rPr>
        <w:t xml:space="preserve">xã </w:t>
      </w:r>
      <w:r w:rsidR="00D95460" w:rsidRPr="0056007C">
        <w:rPr>
          <w:color w:val="000000"/>
          <w:sz w:val="26"/>
          <w:szCs w:val="26"/>
        </w:rPr>
        <w:t>trong tỉnh</w:t>
      </w:r>
      <w:r w:rsidR="007560B5">
        <w:rPr>
          <w:color w:val="000000"/>
          <w:sz w:val="26"/>
          <w:szCs w:val="26"/>
        </w:rPr>
        <w:t>, tổ chức ngày Hội việc làm mang tính quy mô toàn tỉnh</w:t>
      </w:r>
      <w:r w:rsidR="00D95460" w:rsidRPr="0056007C">
        <w:rPr>
          <w:color w:val="000000"/>
          <w:sz w:val="26"/>
          <w:szCs w:val="26"/>
        </w:rPr>
        <w:t xml:space="preserve">. Các công ty chưa tuyển đủ lao động trực tiếp tại </w:t>
      </w:r>
      <w:r w:rsidR="001D7290">
        <w:rPr>
          <w:color w:val="000000"/>
          <w:sz w:val="26"/>
          <w:szCs w:val="26"/>
        </w:rPr>
        <w:t>S</w:t>
      </w:r>
      <w:r w:rsidR="00D95460" w:rsidRPr="0056007C">
        <w:rPr>
          <w:color w:val="000000"/>
          <w:sz w:val="26"/>
          <w:szCs w:val="26"/>
        </w:rPr>
        <w:t xml:space="preserve">àn sẽ được </w:t>
      </w:r>
      <w:r w:rsidR="001D7290">
        <w:rPr>
          <w:color w:val="000000"/>
          <w:sz w:val="26"/>
          <w:szCs w:val="26"/>
        </w:rPr>
        <w:t>T</w:t>
      </w:r>
      <w:r w:rsidR="00D95460" w:rsidRPr="0056007C">
        <w:rPr>
          <w:color w:val="000000"/>
          <w:sz w:val="26"/>
          <w:szCs w:val="26"/>
        </w:rPr>
        <w:t>rung tâm hỗ t</w:t>
      </w:r>
      <w:r w:rsidR="00AF35BB">
        <w:rPr>
          <w:color w:val="000000"/>
          <w:sz w:val="26"/>
          <w:szCs w:val="26"/>
        </w:rPr>
        <w:t>rợ tham gia sàn kế tiếp, hoặc</w:t>
      </w:r>
      <w:r w:rsidR="00D95460" w:rsidRPr="0056007C">
        <w:rPr>
          <w:color w:val="000000"/>
          <w:sz w:val="26"/>
          <w:szCs w:val="26"/>
        </w:rPr>
        <w:t xml:space="preserve"> thông qua việc đăng thông tin tuyển dụng tại </w:t>
      </w:r>
      <w:r w:rsidR="00AF35BB">
        <w:rPr>
          <w:color w:val="000000"/>
          <w:sz w:val="26"/>
          <w:szCs w:val="26"/>
        </w:rPr>
        <w:t>trụ</w:t>
      </w:r>
      <w:r w:rsidR="00FC6C00">
        <w:rPr>
          <w:color w:val="000000"/>
          <w:sz w:val="26"/>
          <w:szCs w:val="26"/>
        </w:rPr>
        <w:t xml:space="preserve"> </w:t>
      </w:r>
      <w:r w:rsidR="00AF35BB">
        <w:rPr>
          <w:color w:val="000000"/>
          <w:sz w:val="26"/>
          <w:szCs w:val="26"/>
        </w:rPr>
        <w:t>s</w:t>
      </w:r>
      <w:r w:rsidR="001D7290">
        <w:rPr>
          <w:color w:val="000000"/>
          <w:sz w:val="26"/>
          <w:szCs w:val="26"/>
        </w:rPr>
        <w:t>ở chính T</w:t>
      </w:r>
      <w:r w:rsidR="00D95460" w:rsidRPr="0056007C">
        <w:rPr>
          <w:color w:val="000000"/>
          <w:sz w:val="26"/>
          <w:szCs w:val="26"/>
        </w:rPr>
        <w:t xml:space="preserve">rung tâm và </w:t>
      </w:r>
      <w:r w:rsidR="001D7290">
        <w:rPr>
          <w:color w:val="000000"/>
          <w:sz w:val="26"/>
          <w:szCs w:val="26"/>
        </w:rPr>
        <w:t>0</w:t>
      </w:r>
      <w:r w:rsidR="0056007C" w:rsidRPr="0056007C">
        <w:rPr>
          <w:color w:val="000000"/>
          <w:sz w:val="26"/>
          <w:szCs w:val="26"/>
        </w:rPr>
        <w:t>2</w:t>
      </w:r>
      <w:r w:rsidR="00AF35BB">
        <w:rPr>
          <w:color w:val="000000"/>
          <w:sz w:val="26"/>
          <w:szCs w:val="26"/>
        </w:rPr>
        <w:t>cơ sở</w:t>
      </w:r>
      <w:r w:rsidR="00D95460" w:rsidRPr="0056007C">
        <w:rPr>
          <w:color w:val="000000"/>
          <w:sz w:val="26"/>
          <w:szCs w:val="26"/>
        </w:rPr>
        <w:t>; hỗ trợ thông tin việc làm qua website</w:t>
      </w:r>
      <w:r w:rsidR="00AF35BB">
        <w:rPr>
          <w:color w:val="000000"/>
          <w:sz w:val="26"/>
          <w:szCs w:val="26"/>
        </w:rPr>
        <w:t>, fanpage..</w:t>
      </w:r>
    </w:p>
    <w:p w:rsidR="007F52CC" w:rsidRDefault="007F52CC" w:rsidP="001D7290">
      <w:pPr>
        <w:pStyle w:val="NormalWeb"/>
        <w:ind w:firstLine="720"/>
        <w:jc w:val="both"/>
        <w:rPr>
          <w:color w:val="000000"/>
          <w:sz w:val="26"/>
          <w:szCs w:val="26"/>
        </w:rPr>
      </w:pPr>
      <w:r>
        <w:rPr>
          <w:color w:val="000000"/>
          <w:sz w:val="26"/>
          <w:szCs w:val="26"/>
        </w:rPr>
        <w:t xml:space="preserve">Quý IV/2019, nhu cầu tuyển dụng của các doanh nghiệp 15.175 vị trí việc làm trống, số lượng tham gia tìm kiếm việc làm qua tuyển dụng trực tiếp phân theo trình độ chuyên môn đào tạo sau: Không có trình độ chuyên môn: 99 </w:t>
      </w:r>
      <w:r w:rsidR="000F3ECA">
        <w:rPr>
          <w:color w:val="000000"/>
          <w:sz w:val="26"/>
          <w:szCs w:val="26"/>
        </w:rPr>
        <w:t xml:space="preserve">lượt </w:t>
      </w:r>
      <w:r>
        <w:rPr>
          <w:color w:val="000000"/>
          <w:sz w:val="26"/>
          <w:szCs w:val="26"/>
        </w:rPr>
        <w:t>người; CNKTKB: 60; Đào tạo dưới 3T: 45; Sơ cấp nghề: 132; Trung cấp: 91; Cao đẳng: 270; Đại học: 399</w:t>
      </w:r>
    </w:p>
    <w:p w:rsidR="009D490F" w:rsidRPr="0056007C" w:rsidRDefault="0056007C" w:rsidP="00AF35BB">
      <w:pPr>
        <w:pStyle w:val="NoSpacing"/>
        <w:spacing w:after="120"/>
        <w:ind w:firstLine="720"/>
        <w:jc w:val="both"/>
        <w:rPr>
          <w:color w:val="000000"/>
          <w:sz w:val="26"/>
          <w:szCs w:val="26"/>
        </w:rPr>
      </w:pPr>
      <w:r w:rsidRPr="0056007C">
        <w:rPr>
          <w:color w:val="000000"/>
          <w:sz w:val="26"/>
          <w:szCs w:val="26"/>
        </w:rPr>
        <w:t>Thời gian qua</w:t>
      </w:r>
      <w:r w:rsidR="007703E5">
        <w:rPr>
          <w:color w:val="000000"/>
          <w:sz w:val="26"/>
          <w:szCs w:val="26"/>
        </w:rPr>
        <w:t>, các S</w:t>
      </w:r>
      <w:r w:rsidRPr="0056007C">
        <w:rPr>
          <w:color w:val="000000"/>
          <w:sz w:val="26"/>
          <w:szCs w:val="26"/>
        </w:rPr>
        <w:t xml:space="preserve">àn giao dịch việc làm trực tiếp và trực tuyến đã giúp </w:t>
      </w:r>
      <w:r w:rsidR="00AF35BB">
        <w:rPr>
          <w:color w:val="000000"/>
          <w:sz w:val="26"/>
          <w:szCs w:val="26"/>
        </w:rPr>
        <w:t>người lao động</w:t>
      </w:r>
      <w:r w:rsidRPr="0056007C">
        <w:rPr>
          <w:color w:val="000000"/>
          <w:sz w:val="26"/>
          <w:szCs w:val="26"/>
        </w:rPr>
        <w:t xml:space="preserve"> tìm kiếm được công việc phù hợp với khả năng, trình độ và nguyện vọng, giúp người tìm việc tại địa phương không phải mất thời gian đi lại, tiết kiệm chi phí, đặc biệt là </w:t>
      </w:r>
      <w:r w:rsidR="00AF35BB">
        <w:rPr>
          <w:color w:val="000000"/>
          <w:sz w:val="26"/>
          <w:szCs w:val="26"/>
        </w:rPr>
        <w:t>người lao động</w:t>
      </w:r>
      <w:r w:rsidRPr="0056007C">
        <w:rPr>
          <w:color w:val="000000"/>
          <w:sz w:val="26"/>
          <w:szCs w:val="26"/>
        </w:rPr>
        <w:t xml:space="preserve"> ở các huyện vùng sâu, vùng xa</w:t>
      </w:r>
      <w:r w:rsidR="00EC10D5">
        <w:rPr>
          <w:color w:val="000000"/>
          <w:sz w:val="26"/>
          <w:szCs w:val="26"/>
        </w:rPr>
        <w:t>.</w:t>
      </w:r>
    </w:p>
    <w:p w:rsidR="0056007C" w:rsidRDefault="00B07280" w:rsidP="0056007C">
      <w:pPr>
        <w:pStyle w:val="NoSpacing"/>
        <w:spacing w:after="120"/>
        <w:jc w:val="both"/>
        <w:rPr>
          <w:sz w:val="26"/>
          <w:szCs w:val="26"/>
        </w:rPr>
      </w:pPr>
      <w:r>
        <w:rPr>
          <w:sz w:val="26"/>
          <w:szCs w:val="26"/>
        </w:rPr>
        <w:tab/>
      </w:r>
      <w:r w:rsidR="00A8513A">
        <w:rPr>
          <w:sz w:val="26"/>
          <w:szCs w:val="26"/>
        </w:rPr>
        <w:t>Tuy nhiên, trong những tháng đầu năm 2020, dịch bệnh Covid-19</w:t>
      </w:r>
      <w:r>
        <w:rPr>
          <w:sz w:val="26"/>
          <w:szCs w:val="26"/>
        </w:rPr>
        <w:t xml:space="preserve"> đã ảnh hưởng rất lớn đến các hoạt động kết nối người lao động với doanh nghiệp, Trung tâm Dịch vụ việc làm đã </w:t>
      </w:r>
      <w:r w:rsidR="00A8513A">
        <w:rPr>
          <w:sz w:val="26"/>
          <w:szCs w:val="26"/>
        </w:rPr>
        <w:t xml:space="preserve">sử dụng một số ứng dụng hội nghị trực tuyến để kết nối doanh nghiệp với người lao động như Google Meet, Zoom Meetings, </w:t>
      </w:r>
      <w:r w:rsidR="00EC75E8">
        <w:rPr>
          <w:sz w:val="26"/>
          <w:szCs w:val="26"/>
        </w:rPr>
        <w:t>Zalo…</w:t>
      </w:r>
    </w:p>
    <w:p w:rsidR="00EC75E8" w:rsidRDefault="00B1005F" w:rsidP="0056007C">
      <w:pPr>
        <w:pStyle w:val="NoSpacing"/>
        <w:spacing w:after="120"/>
        <w:jc w:val="both"/>
        <w:rPr>
          <w:sz w:val="26"/>
          <w:szCs w:val="26"/>
        </w:rPr>
      </w:pPr>
      <w:r>
        <w:rPr>
          <w:sz w:val="26"/>
          <w:szCs w:val="26"/>
        </w:rPr>
        <w:tab/>
        <w:t xml:space="preserve">Kết quả, từ đầu năm 2020 đến nay </w:t>
      </w:r>
      <w:r w:rsidR="00E3038A">
        <w:rPr>
          <w:sz w:val="26"/>
          <w:szCs w:val="26"/>
        </w:rPr>
        <w:t>Trung tâm đã tư vấn</w:t>
      </w:r>
      <w:r w:rsidR="000F3ECA">
        <w:rPr>
          <w:sz w:val="26"/>
          <w:szCs w:val="26"/>
        </w:rPr>
        <w:t xml:space="preserve"> việc làm</w:t>
      </w:r>
      <w:r w:rsidR="00E3038A">
        <w:rPr>
          <w:sz w:val="26"/>
          <w:szCs w:val="26"/>
        </w:rPr>
        <w:t>, giải quyết việc làm cho lao động qua các kênh trực tuyến</w:t>
      </w:r>
      <w:r w:rsidR="000F3ECA">
        <w:rPr>
          <w:sz w:val="26"/>
          <w:szCs w:val="26"/>
        </w:rPr>
        <w:t xml:space="preserve"> – phân theo trình độ chuyên môn kỹ thuật- như sau: Đại học – sau đại học: 90 lượt người; Cao đẳng: 34; Trung cấp: 20; Sơ cấp: 15; Không có TĐCMKT: 46</w:t>
      </w:r>
    </w:p>
    <w:p w:rsidR="000F3ECA" w:rsidRPr="00F107BC" w:rsidRDefault="00F107BC" w:rsidP="0056007C">
      <w:pPr>
        <w:pStyle w:val="NoSpacing"/>
        <w:spacing w:after="120"/>
        <w:jc w:val="both"/>
        <w:rPr>
          <w:b/>
          <w:sz w:val="26"/>
          <w:szCs w:val="26"/>
        </w:rPr>
      </w:pPr>
      <w:r w:rsidRPr="00F107BC">
        <w:rPr>
          <w:b/>
          <w:sz w:val="26"/>
          <w:szCs w:val="26"/>
        </w:rPr>
        <w:tab/>
        <w:t>IV. GIẢI PHÁP PHÁT TRIỂN</w:t>
      </w:r>
    </w:p>
    <w:p w:rsidR="00F107BC" w:rsidRPr="00F107BC" w:rsidRDefault="00F107BC" w:rsidP="00F107BC">
      <w:pPr>
        <w:spacing w:after="120" w:line="288" w:lineRule="auto"/>
        <w:ind w:firstLine="720"/>
        <w:jc w:val="both"/>
        <w:rPr>
          <w:sz w:val="26"/>
          <w:szCs w:val="26"/>
        </w:rPr>
      </w:pPr>
      <w:r w:rsidRPr="00F107BC">
        <w:rPr>
          <w:sz w:val="26"/>
          <w:szCs w:val="26"/>
        </w:rPr>
        <w:t xml:space="preserve">Hiện nay, trên thế giới cũng như Việt Nam đang bước vào cuộc Cách mạng 4.0 – Cách mạng của Khoa học công nghệ. Phần lớn người lao động đã và đang sử dụng điện thoại thông minh (smart phone) và dịch vụ internet (wifi, 3G, 4G…). Để tăng cường chất lượng trong việc thực hiện các nhiệm vụ của Trung tâm, hỗ trợ tốt hơn cho người lao động, Trung tâm </w:t>
      </w:r>
      <w:r>
        <w:rPr>
          <w:sz w:val="26"/>
          <w:szCs w:val="26"/>
        </w:rPr>
        <w:t>đưa ra</w:t>
      </w:r>
      <w:r w:rsidRPr="00F107BC">
        <w:rPr>
          <w:sz w:val="26"/>
          <w:szCs w:val="26"/>
        </w:rPr>
        <w:t xml:space="preserve"> phương án</w:t>
      </w:r>
      <w:r>
        <w:rPr>
          <w:sz w:val="26"/>
          <w:szCs w:val="26"/>
        </w:rPr>
        <w:t xml:space="preserve"> </w:t>
      </w:r>
      <w:r w:rsidRPr="00F107BC">
        <w:rPr>
          <w:sz w:val="26"/>
          <w:szCs w:val="26"/>
        </w:rPr>
        <w:t>xây dựng bộ công cụ quản lý thông báo, nhắc lịch</w:t>
      </w:r>
      <w:r>
        <w:rPr>
          <w:sz w:val="26"/>
          <w:szCs w:val="26"/>
        </w:rPr>
        <w:t>, kết nối việc làm</w:t>
      </w:r>
      <w:r w:rsidRPr="00F107BC">
        <w:rPr>
          <w:sz w:val="26"/>
          <w:szCs w:val="26"/>
        </w:rPr>
        <w:t xml:space="preserve"> và thông tin việc làm hỗ trợ lao động qua ứng dụng trên điện thoại thông minh. Bộ công cụ này sẽ kết nối với các cơ sở dữ liệu sẵn có của Trung tâm (cơ sở dữ liệ</w:t>
      </w:r>
      <w:r w:rsidR="00E42E78">
        <w:rPr>
          <w:sz w:val="26"/>
          <w:szCs w:val="26"/>
        </w:rPr>
        <w:t>u</w:t>
      </w:r>
      <w:r w:rsidRPr="00F107BC">
        <w:rPr>
          <w:sz w:val="26"/>
          <w:szCs w:val="26"/>
        </w:rPr>
        <w:t xml:space="preserve"> </w:t>
      </w:r>
      <w:r w:rsidR="00E42E78">
        <w:rPr>
          <w:sz w:val="26"/>
          <w:szCs w:val="26"/>
        </w:rPr>
        <w:t xml:space="preserve">việc </w:t>
      </w:r>
      <w:r w:rsidRPr="00F107BC">
        <w:rPr>
          <w:sz w:val="26"/>
          <w:szCs w:val="26"/>
        </w:rPr>
        <w:t>làm trống, lịch khai báo tìm kiếm việc làm hàng tháng của người lao động tham gia bảo hiểm thất nghiệp….) để hỗ trợ thông báo, nhắc lịch và thông tin việc làm cho người lao động, tăng cường chất lượng và hiệu quả cho công tác giải quyết chế độ cho người lao động tham gia hưởng bảo hiểm thất nghiệp cũng như phổ biến, thông tin chính sách việc việc làm, thị trường lao động cho người lao động.</w:t>
      </w:r>
    </w:p>
    <w:p w:rsidR="00F107BC" w:rsidRPr="00F107BC" w:rsidRDefault="00E42E78" w:rsidP="00F107BC">
      <w:pPr>
        <w:spacing w:after="120" w:line="288" w:lineRule="auto"/>
        <w:ind w:firstLine="720"/>
        <w:jc w:val="both"/>
        <w:rPr>
          <w:sz w:val="26"/>
          <w:szCs w:val="26"/>
        </w:rPr>
      </w:pPr>
      <w:r>
        <w:rPr>
          <w:sz w:val="26"/>
          <w:szCs w:val="26"/>
        </w:rPr>
        <w:t>Bộ công cụ quản lý</w:t>
      </w:r>
      <w:r w:rsidR="00F107BC" w:rsidRPr="00F107BC">
        <w:rPr>
          <w:sz w:val="26"/>
          <w:szCs w:val="26"/>
        </w:rPr>
        <w:t xml:space="preserve"> có thể thiết lập ngày, giờ, đối tượng, nội dung nhắn tin thông báo cho người lao động tham gia hưởng bảo hiểm thất nghiệp nói riêng hay người lao động nói chung đến tìm kiếm, tư vấn giới thiệu việc làm tại Trung tâm</w:t>
      </w:r>
      <w:r>
        <w:rPr>
          <w:sz w:val="26"/>
          <w:szCs w:val="26"/>
        </w:rPr>
        <w:t>, kết nối lao động với doanh nghiệp theo tiêu chí tuyển dụng của doanh nghiệp tuyển dụng.</w:t>
      </w:r>
    </w:p>
    <w:p w:rsidR="00F107BC" w:rsidRDefault="00F107BC" w:rsidP="0056007C">
      <w:pPr>
        <w:pStyle w:val="NoSpacing"/>
        <w:spacing w:after="120"/>
        <w:jc w:val="both"/>
        <w:rPr>
          <w:sz w:val="26"/>
          <w:szCs w:val="26"/>
        </w:rPr>
      </w:pPr>
    </w:p>
    <w:sectPr w:rsidR="00F107BC" w:rsidSect="00CC0177">
      <w:footerReference w:type="default" r:id="rId8"/>
      <w:pgSz w:w="11907" w:h="16839" w:code="9"/>
      <w:pgMar w:top="864" w:right="1008" w:bottom="900" w:left="1872" w:header="72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AF" w:rsidRDefault="00F70DAF" w:rsidP="00546670">
      <w:pPr>
        <w:spacing w:after="0" w:line="240" w:lineRule="auto"/>
      </w:pPr>
      <w:r>
        <w:separator/>
      </w:r>
    </w:p>
  </w:endnote>
  <w:endnote w:type="continuationSeparator" w:id="0">
    <w:p w:rsidR="00F70DAF" w:rsidRDefault="00F70DAF" w:rsidP="0054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7" w:rsidRPr="00CC0177" w:rsidRDefault="000A7FB8" w:rsidP="00CC0177">
    <w:pPr>
      <w:pStyle w:val="Footer"/>
      <w:tabs>
        <w:tab w:val="left" w:pos="8910"/>
      </w:tabs>
      <w:rPr>
        <w:i/>
        <w:sz w:val="22"/>
        <w:szCs w:val="22"/>
      </w:rPr>
    </w:pPr>
    <w:r>
      <w:rPr>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-102235</wp:posOffset>
              </wp:positionV>
              <wp:extent cx="585787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46F33" id="_x0000_t32" coordsize="21600,21600" o:spt="32" o:oned="t" path="m,l21600,21600e" filled="f">
              <v:path arrowok="t" fillok="f" o:connecttype="none"/>
              <o:lock v:ext="edit" shapetype="t"/>
            </v:shapetype>
            <v:shape id="AutoShape 1" o:spid="_x0000_s1026" type="#_x0000_t32" style="position:absolute;margin-left:-3.6pt;margin-top:-8.05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E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fRh/jDFiF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"/>
          </w:pict>
        </mc:Fallback>
      </mc:AlternateContent>
    </w:r>
    <w:r w:rsidR="00CC0177" w:rsidRPr="00CC0177">
      <w:rPr>
        <w:i/>
        <w:sz w:val="22"/>
        <w:szCs w:val="22"/>
      </w:rPr>
      <w:t>Báo cáo tham luận Hội thảo NCCLĐT</w:t>
    </w:r>
    <w:r w:rsidR="00CC0177" w:rsidRPr="00CC0177">
      <w:rPr>
        <w:i/>
        <w:sz w:val="22"/>
        <w:szCs w:val="22"/>
      </w:rPr>
      <w:tab/>
    </w:r>
    <w:r w:rsidR="00CC0177" w:rsidRPr="00CC0177">
      <w:rPr>
        <w:i/>
        <w:sz w:val="22"/>
        <w:szCs w:val="22"/>
      </w:rPr>
      <w:tab/>
    </w:r>
    <w:r w:rsidR="00CC0177" w:rsidRPr="00CC0177">
      <w:rPr>
        <w:i/>
        <w:sz w:val="22"/>
        <w:szCs w:val="22"/>
      </w:rPr>
      <w:fldChar w:fldCharType="begin"/>
    </w:r>
    <w:r w:rsidR="00CC0177" w:rsidRPr="00CC0177">
      <w:rPr>
        <w:i/>
        <w:sz w:val="22"/>
        <w:szCs w:val="22"/>
      </w:rPr>
      <w:instrText xml:space="preserve"> PAGE   \* MERGEFORMAT </w:instrText>
    </w:r>
    <w:r w:rsidR="00CC0177" w:rsidRPr="00CC0177">
      <w:rPr>
        <w:i/>
        <w:sz w:val="22"/>
        <w:szCs w:val="22"/>
      </w:rPr>
      <w:fldChar w:fldCharType="separate"/>
    </w:r>
    <w:r>
      <w:rPr>
        <w:i/>
        <w:noProof/>
        <w:sz w:val="22"/>
        <w:szCs w:val="22"/>
      </w:rPr>
      <w:t>1</w:t>
    </w:r>
    <w:r w:rsidR="00CC0177" w:rsidRPr="00CC0177">
      <w:rPr>
        <w:i/>
        <w:sz w:val="22"/>
        <w:szCs w:val="22"/>
      </w:rPr>
      <w:fldChar w:fldCharType="end"/>
    </w:r>
    <w:r w:rsidR="00CC0177">
      <w:rPr>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AF" w:rsidRDefault="00F70DAF" w:rsidP="00546670">
      <w:pPr>
        <w:spacing w:after="0" w:line="240" w:lineRule="auto"/>
      </w:pPr>
      <w:r>
        <w:separator/>
      </w:r>
    </w:p>
  </w:footnote>
  <w:footnote w:type="continuationSeparator" w:id="0">
    <w:p w:rsidR="00F70DAF" w:rsidRDefault="00F70DAF" w:rsidP="00546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3D2F"/>
    <w:multiLevelType w:val="hybridMultilevel"/>
    <w:tmpl w:val="43929C70"/>
    <w:lvl w:ilvl="0" w:tplc="0264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66A5C"/>
    <w:multiLevelType w:val="hybridMultilevel"/>
    <w:tmpl w:val="2B06F348"/>
    <w:lvl w:ilvl="0" w:tplc="95CA13A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4629FB"/>
    <w:multiLevelType w:val="hybridMultilevel"/>
    <w:tmpl w:val="12F0E31A"/>
    <w:lvl w:ilvl="0" w:tplc="0DF4A4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47B12"/>
    <w:multiLevelType w:val="hybridMultilevel"/>
    <w:tmpl w:val="01740782"/>
    <w:lvl w:ilvl="0" w:tplc="ADAC20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6746C2"/>
    <w:multiLevelType w:val="hybridMultilevel"/>
    <w:tmpl w:val="87069A78"/>
    <w:lvl w:ilvl="0" w:tplc="C73864D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96632A"/>
    <w:multiLevelType w:val="hybridMultilevel"/>
    <w:tmpl w:val="FCAAA878"/>
    <w:lvl w:ilvl="0" w:tplc="B00E743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7201FB"/>
    <w:multiLevelType w:val="hybridMultilevel"/>
    <w:tmpl w:val="7FF457A4"/>
    <w:lvl w:ilvl="0" w:tplc="C6B82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B555A"/>
    <w:multiLevelType w:val="hybridMultilevel"/>
    <w:tmpl w:val="2CEE0F36"/>
    <w:lvl w:ilvl="0" w:tplc="200A6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79"/>
    <w:rsid w:val="00002EB8"/>
    <w:rsid w:val="000157DB"/>
    <w:rsid w:val="000262A0"/>
    <w:rsid w:val="00033C1C"/>
    <w:rsid w:val="00044F2A"/>
    <w:rsid w:val="00053182"/>
    <w:rsid w:val="000622C3"/>
    <w:rsid w:val="000836D2"/>
    <w:rsid w:val="00086578"/>
    <w:rsid w:val="000A7FB8"/>
    <w:rsid w:val="000C22B8"/>
    <w:rsid w:val="000C41AC"/>
    <w:rsid w:val="000D2544"/>
    <w:rsid w:val="000E5D48"/>
    <w:rsid w:val="000F3ECA"/>
    <w:rsid w:val="000F3F26"/>
    <w:rsid w:val="000F7680"/>
    <w:rsid w:val="0010180C"/>
    <w:rsid w:val="001073B5"/>
    <w:rsid w:val="001272CE"/>
    <w:rsid w:val="00154237"/>
    <w:rsid w:val="001571CB"/>
    <w:rsid w:val="0016048E"/>
    <w:rsid w:val="00164E2E"/>
    <w:rsid w:val="00175282"/>
    <w:rsid w:val="00186A86"/>
    <w:rsid w:val="00191692"/>
    <w:rsid w:val="001B3EDF"/>
    <w:rsid w:val="001D298F"/>
    <w:rsid w:val="001D7290"/>
    <w:rsid w:val="001E01FD"/>
    <w:rsid w:val="001F76DA"/>
    <w:rsid w:val="002235BA"/>
    <w:rsid w:val="0024527D"/>
    <w:rsid w:val="0028429E"/>
    <w:rsid w:val="00294ED5"/>
    <w:rsid w:val="002977FF"/>
    <w:rsid w:val="002A6941"/>
    <w:rsid w:val="002B6203"/>
    <w:rsid w:val="002D5A0B"/>
    <w:rsid w:val="002D5F1B"/>
    <w:rsid w:val="002D67B4"/>
    <w:rsid w:val="002F4C52"/>
    <w:rsid w:val="00310353"/>
    <w:rsid w:val="0031285C"/>
    <w:rsid w:val="00316E39"/>
    <w:rsid w:val="00327974"/>
    <w:rsid w:val="00327CC0"/>
    <w:rsid w:val="003365F9"/>
    <w:rsid w:val="00344444"/>
    <w:rsid w:val="0035012B"/>
    <w:rsid w:val="00350E0B"/>
    <w:rsid w:val="00380B2B"/>
    <w:rsid w:val="00382352"/>
    <w:rsid w:val="00395CE8"/>
    <w:rsid w:val="003A7A7C"/>
    <w:rsid w:val="003B3A43"/>
    <w:rsid w:val="003D67DE"/>
    <w:rsid w:val="003E5B35"/>
    <w:rsid w:val="003E650F"/>
    <w:rsid w:val="004016BE"/>
    <w:rsid w:val="00401DDC"/>
    <w:rsid w:val="00413E43"/>
    <w:rsid w:val="004227AF"/>
    <w:rsid w:val="0045227B"/>
    <w:rsid w:val="00465EA9"/>
    <w:rsid w:val="004844BE"/>
    <w:rsid w:val="0048518C"/>
    <w:rsid w:val="00486A16"/>
    <w:rsid w:val="00493928"/>
    <w:rsid w:val="004960C1"/>
    <w:rsid w:val="004B4710"/>
    <w:rsid w:val="004D02E4"/>
    <w:rsid w:val="004D13FC"/>
    <w:rsid w:val="004D471A"/>
    <w:rsid w:val="004F5FE9"/>
    <w:rsid w:val="0050203E"/>
    <w:rsid w:val="00523F6B"/>
    <w:rsid w:val="0053294B"/>
    <w:rsid w:val="00545FE8"/>
    <w:rsid w:val="00546670"/>
    <w:rsid w:val="00547A8A"/>
    <w:rsid w:val="0056007C"/>
    <w:rsid w:val="005611DF"/>
    <w:rsid w:val="0056447D"/>
    <w:rsid w:val="00587D71"/>
    <w:rsid w:val="00590060"/>
    <w:rsid w:val="00596F0C"/>
    <w:rsid w:val="005A5ED5"/>
    <w:rsid w:val="005D0CFC"/>
    <w:rsid w:val="005D4230"/>
    <w:rsid w:val="005E0A59"/>
    <w:rsid w:val="006006BB"/>
    <w:rsid w:val="00603610"/>
    <w:rsid w:val="00604A00"/>
    <w:rsid w:val="006104C5"/>
    <w:rsid w:val="00614540"/>
    <w:rsid w:val="00614F53"/>
    <w:rsid w:val="006250FF"/>
    <w:rsid w:val="00630423"/>
    <w:rsid w:val="00631693"/>
    <w:rsid w:val="006477FD"/>
    <w:rsid w:val="00653479"/>
    <w:rsid w:val="00665B51"/>
    <w:rsid w:val="00666655"/>
    <w:rsid w:val="006745D0"/>
    <w:rsid w:val="0067640B"/>
    <w:rsid w:val="00676A7E"/>
    <w:rsid w:val="00696E0E"/>
    <w:rsid w:val="006A1B08"/>
    <w:rsid w:val="006A2FED"/>
    <w:rsid w:val="006A785F"/>
    <w:rsid w:val="006C291D"/>
    <w:rsid w:val="006C2992"/>
    <w:rsid w:val="006C345E"/>
    <w:rsid w:val="00721EC9"/>
    <w:rsid w:val="00730C75"/>
    <w:rsid w:val="007420AD"/>
    <w:rsid w:val="007560B5"/>
    <w:rsid w:val="00760FA3"/>
    <w:rsid w:val="00761305"/>
    <w:rsid w:val="007703E5"/>
    <w:rsid w:val="007733A9"/>
    <w:rsid w:val="00777F8A"/>
    <w:rsid w:val="007942FC"/>
    <w:rsid w:val="007C4CDD"/>
    <w:rsid w:val="007D0343"/>
    <w:rsid w:val="007D1074"/>
    <w:rsid w:val="007E1799"/>
    <w:rsid w:val="007E5A5E"/>
    <w:rsid w:val="007F52CC"/>
    <w:rsid w:val="00814790"/>
    <w:rsid w:val="008150A6"/>
    <w:rsid w:val="008164E4"/>
    <w:rsid w:val="00820377"/>
    <w:rsid w:val="008273EA"/>
    <w:rsid w:val="00827F55"/>
    <w:rsid w:val="00837B5F"/>
    <w:rsid w:val="00875A01"/>
    <w:rsid w:val="00882ACC"/>
    <w:rsid w:val="0089243D"/>
    <w:rsid w:val="008A04C8"/>
    <w:rsid w:val="008A68DE"/>
    <w:rsid w:val="008B11DA"/>
    <w:rsid w:val="008B4280"/>
    <w:rsid w:val="008C40B9"/>
    <w:rsid w:val="008D4762"/>
    <w:rsid w:val="008E4419"/>
    <w:rsid w:val="008E76D5"/>
    <w:rsid w:val="008F0988"/>
    <w:rsid w:val="0090561E"/>
    <w:rsid w:val="00910A8C"/>
    <w:rsid w:val="009142C6"/>
    <w:rsid w:val="009404D4"/>
    <w:rsid w:val="00941A0B"/>
    <w:rsid w:val="009519B2"/>
    <w:rsid w:val="009557BD"/>
    <w:rsid w:val="009600C8"/>
    <w:rsid w:val="00960C57"/>
    <w:rsid w:val="00963092"/>
    <w:rsid w:val="009718B6"/>
    <w:rsid w:val="00973970"/>
    <w:rsid w:val="00994452"/>
    <w:rsid w:val="009955B5"/>
    <w:rsid w:val="009A4347"/>
    <w:rsid w:val="009B268E"/>
    <w:rsid w:val="009B5876"/>
    <w:rsid w:val="009D20A3"/>
    <w:rsid w:val="009D490F"/>
    <w:rsid w:val="009E293C"/>
    <w:rsid w:val="009F7E18"/>
    <w:rsid w:val="00A03CCC"/>
    <w:rsid w:val="00A138C6"/>
    <w:rsid w:val="00A247E1"/>
    <w:rsid w:val="00A25106"/>
    <w:rsid w:val="00A31C5D"/>
    <w:rsid w:val="00A372DB"/>
    <w:rsid w:val="00A37DE4"/>
    <w:rsid w:val="00A53EB1"/>
    <w:rsid w:val="00A72E1F"/>
    <w:rsid w:val="00A82872"/>
    <w:rsid w:val="00A8368D"/>
    <w:rsid w:val="00A8513A"/>
    <w:rsid w:val="00A9193D"/>
    <w:rsid w:val="00A9443C"/>
    <w:rsid w:val="00A94785"/>
    <w:rsid w:val="00AE2358"/>
    <w:rsid w:val="00AF35BB"/>
    <w:rsid w:val="00B07280"/>
    <w:rsid w:val="00B10056"/>
    <w:rsid w:val="00B1005F"/>
    <w:rsid w:val="00B16FE4"/>
    <w:rsid w:val="00B2249D"/>
    <w:rsid w:val="00B22DE1"/>
    <w:rsid w:val="00B262F0"/>
    <w:rsid w:val="00B356A3"/>
    <w:rsid w:val="00B46BFD"/>
    <w:rsid w:val="00B60A0D"/>
    <w:rsid w:val="00B86926"/>
    <w:rsid w:val="00B92382"/>
    <w:rsid w:val="00B9291E"/>
    <w:rsid w:val="00B979E3"/>
    <w:rsid w:val="00BA563E"/>
    <w:rsid w:val="00BB063E"/>
    <w:rsid w:val="00BD7BB4"/>
    <w:rsid w:val="00BE5D33"/>
    <w:rsid w:val="00C16892"/>
    <w:rsid w:val="00C43C44"/>
    <w:rsid w:val="00C56AF6"/>
    <w:rsid w:val="00C56B16"/>
    <w:rsid w:val="00C71A45"/>
    <w:rsid w:val="00CA21F5"/>
    <w:rsid w:val="00CA55E8"/>
    <w:rsid w:val="00CB5EA0"/>
    <w:rsid w:val="00CC0177"/>
    <w:rsid w:val="00CC085E"/>
    <w:rsid w:val="00CC41F0"/>
    <w:rsid w:val="00CF53EC"/>
    <w:rsid w:val="00D0161B"/>
    <w:rsid w:val="00D01C7B"/>
    <w:rsid w:val="00D10E95"/>
    <w:rsid w:val="00D24DFD"/>
    <w:rsid w:val="00D74494"/>
    <w:rsid w:val="00D766EA"/>
    <w:rsid w:val="00D95460"/>
    <w:rsid w:val="00DA6A07"/>
    <w:rsid w:val="00DE64A2"/>
    <w:rsid w:val="00DF1DF3"/>
    <w:rsid w:val="00E02DE1"/>
    <w:rsid w:val="00E03F72"/>
    <w:rsid w:val="00E07C90"/>
    <w:rsid w:val="00E07FA5"/>
    <w:rsid w:val="00E21C4E"/>
    <w:rsid w:val="00E25193"/>
    <w:rsid w:val="00E3038A"/>
    <w:rsid w:val="00E42E78"/>
    <w:rsid w:val="00E47D25"/>
    <w:rsid w:val="00E83AE2"/>
    <w:rsid w:val="00E96B2F"/>
    <w:rsid w:val="00EA33E2"/>
    <w:rsid w:val="00EA386A"/>
    <w:rsid w:val="00EC10D5"/>
    <w:rsid w:val="00EC3CE0"/>
    <w:rsid w:val="00EC555E"/>
    <w:rsid w:val="00EC75E8"/>
    <w:rsid w:val="00ED5311"/>
    <w:rsid w:val="00EF531E"/>
    <w:rsid w:val="00F03534"/>
    <w:rsid w:val="00F03F72"/>
    <w:rsid w:val="00F102A5"/>
    <w:rsid w:val="00F107BC"/>
    <w:rsid w:val="00F176FA"/>
    <w:rsid w:val="00F34017"/>
    <w:rsid w:val="00F3521F"/>
    <w:rsid w:val="00F44867"/>
    <w:rsid w:val="00F626E8"/>
    <w:rsid w:val="00F70DAF"/>
    <w:rsid w:val="00F77DF7"/>
    <w:rsid w:val="00F83118"/>
    <w:rsid w:val="00F900E3"/>
    <w:rsid w:val="00FA3189"/>
    <w:rsid w:val="00FA42EF"/>
    <w:rsid w:val="00FA4BBE"/>
    <w:rsid w:val="00FC6C00"/>
    <w:rsid w:val="00FE00E9"/>
    <w:rsid w:val="00FE2D50"/>
    <w:rsid w:val="00FF0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89E75-1AB0-4441-B6D1-2DBA9764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479"/>
    <w:pPr>
      <w:spacing w:after="0" w:line="240" w:lineRule="auto"/>
    </w:pPr>
  </w:style>
  <w:style w:type="table" w:styleId="TableGrid">
    <w:name w:val="Table Grid"/>
    <w:basedOn w:val="TableNormal"/>
    <w:uiPriority w:val="59"/>
    <w:rsid w:val="0065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86A"/>
    <w:pPr>
      <w:ind w:left="720"/>
      <w:contextualSpacing/>
    </w:pPr>
  </w:style>
  <w:style w:type="paragraph" w:styleId="BalloonText">
    <w:name w:val="Balloon Text"/>
    <w:basedOn w:val="Normal"/>
    <w:link w:val="BalloonTextChar"/>
    <w:uiPriority w:val="99"/>
    <w:semiHidden/>
    <w:unhideWhenUsed/>
    <w:rsid w:val="004016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16BE"/>
    <w:rPr>
      <w:rFonts w:ascii="Tahoma" w:eastAsia="Times New Roman" w:hAnsi="Tahoma" w:cs="Tahoma"/>
      <w:sz w:val="16"/>
      <w:szCs w:val="16"/>
    </w:rPr>
  </w:style>
  <w:style w:type="paragraph" w:styleId="Header">
    <w:name w:val="header"/>
    <w:basedOn w:val="Normal"/>
    <w:link w:val="HeaderChar"/>
    <w:uiPriority w:val="99"/>
    <w:unhideWhenUsed/>
    <w:rsid w:val="0054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70"/>
  </w:style>
  <w:style w:type="paragraph" w:styleId="Footer">
    <w:name w:val="footer"/>
    <w:basedOn w:val="Normal"/>
    <w:link w:val="FooterChar"/>
    <w:uiPriority w:val="99"/>
    <w:unhideWhenUsed/>
    <w:rsid w:val="0054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70"/>
  </w:style>
  <w:style w:type="paragraph" w:styleId="NormalWeb">
    <w:name w:val="Normal (Web)"/>
    <w:basedOn w:val="Normal"/>
    <w:uiPriority w:val="99"/>
    <w:semiHidden/>
    <w:unhideWhenUsed/>
    <w:rsid w:val="00D9546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5158">
      <w:bodyDiv w:val="1"/>
      <w:marLeft w:val="0"/>
      <w:marRight w:val="0"/>
      <w:marTop w:val="0"/>
      <w:marBottom w:val="0"/>
      <w:divBdr>
        <w:top w:val="none" w:sz="0" w:space="0" w:color="auto"/>
        <w:left w:val="none" w:sz="0" w:space="0" w:color="auto"/>
        <w:bottom w:val="none" w:sz="0" w:space="0" w:color="auto"/>
        <w:right w:val="none" w:sz="0" w:space="0" w:color="auto"/>
      </w:divBdr>
    </w:div>
    <w:div w:id="674842918">
      <w:bodyDiv w:val="1"/>
      <w:marLeft w:val="0"/>
      <w:marRight w:val="0"/>
      <w:marTop w:val="0"/>
      <w:marBottom w:val="0"/>
      <w:divBdr>
        <w:top w:val="none" w:sz="0" w:space="0" w:color="auto"/>
        <w:left w:val="none" w:sz="0" w:space="0" w:color="auto"/>
        <w:bottom w:val="none" w:sz="0" w:space="0" w:color="auto"/>
        <w:right w:val="none" w:sz="0" w:space="0" w:color="auto"/>
      </w:divBdr>
    </w:div>
    <w:div w:id="899755950">
      <w:bodyDiv w:val="1"/>
      <w:marLeft w:val="0"/>
      <w:marRight w:val="0"/>
      <w:marTop w:val="0"/>
      <w:marBottom w:val="0"/>
      <w:divBdr>
        <w:top w:val="none" w:sz="0" w:space="0" w:color="auto"/>
        <w:left w:val="none" w:sz="0" w:space="0" w:color="auto"/>
        <w:bottom w:val="none" w:sz="0" w:space="0" w:color="auto"/>
        <w:right w:val="none" w:sz="0" w:space="0" w:color="auto"/>
      </w:divBdr>
    </w:div>
    <w:div w:id="1129712036">
      <w:bodyDiv w:val="1"/>
      <w:marLeft w:val="0"/>
      <w:marRight w:val="0"/>
      <w:marTop w:val="0"/>
      <w:marBottom w:val="0"/>
      <w:divBdr>
        <w:top w:val="none" w:sz="0" w:space="0" w:color="auto"/>
        <w:left w:val="none" w:sz="0" w:space="0" w:color="auto"/>
        <w:bottom w:val="none" w:sz="0" w:space="0" w:color="auto"/>
        <w:right w:val="none" w:sz="0" w:space="0" w:color="auto"/>
      </w:divBdr>
    </w:div>
    <w:div w:id="1417362887">
      <w:bodyDiv w:val="1"/>
      <w:marLeft w:val="0"/>
      <w:marRight w:val="0"/>
      <w:marTop w:val="0"/>
      <w:marBottom w:val="0"/>
      <w:divBdr>
        <w:top w:val="none" w:sz="0" w:space="0" w:color="auto"/>
        <w:left w:val="none" w:sz="0" w:space="0" w:color="auto"/>
        <w:bottom w:val="none" w:sz="0" w:space="0" w:color="auto"/>
        <w:right w:val="none" w:sz="0" w:space="0" w:color="auto"/>
      </w:divBdr>
    </w:div>
    <w:div w:id="1927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0E6A-1C47-4173-9071-80465A15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ttgtvl-hue</dc:creator>
  <cp:lastModifiedBy>Admin</cp:lastModifiedBy>
  <cp:revision>2</cp:revision>
  <cp:lastPrinted>2019-11-11T09:53:00Z</cp:lastPrinted>
  <dcterms:created xsi:type="dcterms:W3CDTF">2020-06-24T02:54:00Z</dcterms:created>
  <dcterms:modified xsi:type="dcterms:W3CDTF">2020-06-24T02:54:00Z</dcterms:modified>
</cp:coreProperties>
</file>