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0BB" w:rsidRPr="006259B0" w:rsidRDefault="008735E9" w:rsidP="008735E9">
      <w:pPr>
        <w:jc w:val="center"/>
        <w:rPr>
          <w:rFonts w:ascii="Times New Roman" w:hAnsi="Times New Roman" w:cs="Times New Roman"/>
          <w:b/>
          <w:sz w:val="28"/>
          <w:szCs w:val="28"/>
        </w:rPr>
      </w:pPr>
      <w:r w:rsidRPr="006259B0">
        <w:rPr>
          <w:rFonts w:ascii="Times New Roman" w:hAnsi="Times New Roman" w:cs="Times New Roman"/>
          <w:b/>
          <w:sz w:val="28"/>
          <w:szCs w:val="28"/>
        </w:rPr>
        <w:t>THAM LUẬN</w:t>
      </w:r>
    </w:p>
    <w:p w:rsidR="008735E9" w:rsidRPr="006259B0" w:rsidRDefault="008735E9" w:rsidP="008735E9">
      <w:pPr>
        <w:jc w:val="center"/>
        <w:rPr>
          <w:rFonts w:ascii="Times New Roman" w:hAnsi="Times New Roman" w:cs="Times New Roman"/>
          <w:b/>
          <w:sz w:val="28"/>
          <w:szCs w:val="28"/>
        </w:rPr>
      </w:pPr>
      <w:r w:rsidRPr="006259B0">
        <w:rPr>
          <w:rFonts w:ascii="Times New Roman" w:hAnsi="Times New Roman" w:cs="Times New Roman"/>
          <w:b/>
          <w:sz w:val="28"/>
          <w:szCs w:val="28"/>
        </w:rPr>
        <w:t>Thực hiện thí điểm chi trả chính sách trợ giúp xã hội không sử dụng tiền mặt</w:t>
      </w:r>
      <w:r w:rsidR="006259B0" w:rsidRPr="006259B0">
        <w:rPr>
          <w:rFonts w:ascii="Times New Roman" w:hAnsi="Times New Roman" w:cs="Times New Roman"/>
          <w:b/>
          <w:sz w:val="28"/>
          <w:szCs w:val="28"/>
        </w:rPr>
        <w:t xml:space="preserve"> tại thị xã Hương Thủy và huyện Phú Lộc</w:t>
      </w:r>
    </w:p>
    <w:p w:rsidR="00DF7C6A" w:rsidRDefault="00DF7C6A" w:rsidP="008735E9">
      <w:pPr>
        <w:jc w:val="center"/>
        <w:rPr>
          <w:rFonts w:ascii="Times New Roman" w:hAnsi="Times New Roman" w:cs="Times New Roman"/>
          <w:sz w:val="28"/>
          <w:szCs w:val="28"/>
        </w:rPr>
      </w:pPr>
    </w:p>
    <w:p w:rsidR="00DF7C6A" w:rsidRDefault="00DF7C6A" w:rsidP="006259B0">
      <w:pPr>
        <w:ind w:firstLine="720"/>
        <w:jc w:val="both"/>
        <w:rPr>
          <w:rFonts w:ascii="Times New Roman" w:hAnsi="Times New Roman" w:cs="Times New Roman"/>
          <w:sz w:val="28"/>
          <w:szCs w:val="28"/>
        </w:rPr>
      </w:pPr>
      <w:r>
        <w:rPr>
          <w:rFonts w:ascii="Times New Roman" w:hAnsi="Times New Roman" w:cs="Times New Roman"/>
          <w:sz w:val="28"/>
          <w:szCs w:val="28"/>
        </w:rPr>
        <w:t>Kính thưa:..................................................................................................</w:t>
      </w:r>
    </w:p>
    <w:p w:rsidR="007B5FED" w:rsidRDefault="007B5FED" w:rsidP="006259B0">
      <w:pPr>
        <w:ind w:firstLine="720"/>
        <w:jc w:val="both"/>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rPr>
        <w:t>:..................................................................................................</w:t>
      </w:r>
    </w:p>
    <w:p w:rsidR="00CB4660" w:rsidRDefault="00DF7C6A" w:rsidP="00CB4660">
      <w:pPr>
        <w:ind w:firstLine="720"/>
        <w:jc w:val="both"/>
        <w:rPr>
          <w:rFonts w:ascii="Times New Roman" w:hAnsi="Times New Roman" w:cs="Times New Roman"/>
          <w:sz w:val="28"/>
          <w:szCs w:val="28"/>
        </w:rPr>
      </w:pPr>
      <w:r>
        <w:rPr>
          <w:rFonts w:ascii="Times New Roman" w:hAnsi="Times New Roman" w:cs="Times New Roman"/>
          <w:sz w:val="28"/>
          <w:szCs w:val="28"/>
        </w:rPr>
        <w:t>Tính đến ngày 31/12/2020 dân số trung bình</w:t>
      </w:r>
      <w:r w:rsidR="006259B0">
        <w:rPr>
          <w:rFonts w:ascii="Times New Roman" w:hAnsi="Times New Roman" w:cs="Times New Roman"/>
          <w:sz w:val="28"/>
          <w:szCs w:val="28"/>
        </w:rPr>
        <w:t xml:space="preserve"> tỉnh Thừa Thiên Huế</w:t>
      </w:r>
      <w:r>
        <w:rPr>
          <w:rFonts w:ascii="Times New Roman" w:hAnsi="Times New Roman" w:cs="Times New Roman"/>
          <w:sz w:val="28"/>
          <w:szCs w:val="28"/>
        </w:rPr>
        <w:t xml:space="preserve"> là 1.133.713</w:t>
      </w:r>
      <w:r w:rsidR="006259B0">
        <w:rPr>
          <w:rFonts w:ascii="Times New Roman" w:hAnsi="Times New Roman" w:cs="Times New Roman"/>
          <w:sz w:val="28"/>
          <w:szCs w:val="28"/>
        </w:rPr>
        <w:t xml:space="preserve"> người, thực hiện Nghị định 136/2013/NĐ-CP và Nghị định số 28/2012/NĐ-CP, toàn tỉnh có 58.848 </w:t>
      </w:r>
      <w:r w:rsidR="00750492">
        <w:rPr>
          <w:rFonts w:ascii="Times New Roman" w:hAnsi="Times New Roman" w:cs="Times New Roman"/>
          <w:sz w:val="28"/>
          <w:szCs w:val="28"/>
        </w:rPr>
        <w:t>người</w:t>
      </w:r>
      <w:r w:rsidR="006259B0">
        <w:rPr>
          <w:rFonts w:ascii="Times New Roman" w:hAnsi="Times New Roman" w:cs="Times New Roman"/>
          <w:sz w:val="28"/>
          <w:szCs w:val="28"/>
        </w:rPr>
        <w:t xml:space="preserve"> đang hưởng chế độ trợ giúp xã hội tại cộng đồng</w:t>
      </w:r>
      <w:r w:rsidR="00524471">
        <w:rPr>
          <w:rFonts w:ascii="Times New Roman" w:hAnsi="Times New Roman" w:cs="Times New Roman"/>
          <w:sz w:val="28"/>
          <w:szCs w:val="28"/>
        </w:rPr>
        <w:t>, chiếm khoảng 5,2% dân số toàn tỉnh</w:t>
      </w:r>
      <w:r w:rsidR="006259B0">
        <w:rPr>
          <w:rFonts w:ascii="Times New Roman" w:hAnsi="Times New Roman" w:cs="Times New Roman"/>
          <w:sz w:val="28"/>
          <w:szCs w:val="28"/>
        </w:rPr>
        <w:t xml:space="preserve">, </w:t>
      </w:r>
      <w:r w:rsidR="002F6B3E">
        <w:rPr>
          <w:rFonts w:ascii="Times New Roman" w:hAnsi="Times New Roman" w:cs="Times New Roman"/>
          <w:sz w:val="28"/>
          <w:szCs w:val="28"/>
        </w:rPr>
        <w:t xml:space="preserve">trong đó thị xã Hương Thủy là </w:t>
      </w:r>
      <w:r w:rsidR="002F6B3E">
        <w:rPr>
          <w:rFonts w:ascii="Times New Roman" w:hAnsi="Times New Roman" w:cs="Times New Roman"/>
          <w:sz w:val="28"/>
          <w:szCs w:val="28"/>
        </w:rPr>
        <w:t>5.628 đối tượ</w:t>
      </w:r>
      <w:r w:rsidR="002F6B3E">
        <w:rPr>
          <w:rFonts w:ascii="Times New Roman" w:hAnsi="Times New Roman" w:cs="Times New Roman"/>
          <w:sz w:val="28"/>
          <w:szCs w:val="28"/>
        </w:rPr>
        <w:t xml:space="preserve">ng, huyện Phú Lộc là </w:t>
      </w:r>
      <w:r w:rsidR="002F6B3E">
        <w:rPr>
          <w:rFonts w:ascii="Times New Roman" w:hAnsi="Times New Roman" w:cs="Times New Roman"/>
          <w:sz w:val="28"/>
          <w:szCs w:val="28"/>
        </w:rPr>
        <w:t>8.419 đối tượng</w:t>
      </w:r>
      <w:r w:rsidR="002F6B3E">
        <w:rPr>
          <w:rFonts w:ascii="Times New Roman" w:hAnsi="Times New Roman" w:cs="Times New Roman"/>
          <w:sz w:val="28"/>
          <w:szCs w:val="28"/>
        </w:rPr>
        <w:t>. C</w:t>
      </w:r>
      <w:r w:rsidR="006259B0">
        <w:rPr>
          <w:rFonts w:ascii="Times New Roman" w:hAnsi="Times New Roman" w:cs="Times New Roman"/>
          <w:sz w:val="28"/>
          <w:szCs w:val="28"/>
        </w:rPr>
        <w:t>ụ thể</w:t>
      </w:r>
      <w:r w:rsidR="002F6B3E">
        <w:rPr>
          <w:rFonts w:ascii="Times New Roman" w:hAnsi="Times New Roman" w:cs="Times New Roman"/>
          <w:sz w:val="28"/>
          <w:szCs w:val="28"/>
        </w:rPr>
        <w:t xml:space="preserve"> toàn tỉnh</w:t>
      </w:r>
      <w:r w:rsidR="006259B0">
        <w:rPr>
          <w:rFonts w:ascii="Times New Roman" w:hAnsi="Times New Roman" w:cs="Times New Roman"/>
          <w:sz w:val="28"/>
          <w:szCs w:val="28"/>
        </w:rPr>
        <w:t>: 27.334 NCT</w:t>
      </w:r>
      <w:r w:rsidR="006A0608">
        <w:rPr>
          <w:rFonts w:ascii="Times New Roman" w:hAnsi="Times New Roman" w:cs="Times New Roman"/>
          <w:sz w:val="28"/>
          <w:szCs w:val="28"/>
        </w:rPr>
        <w:t xml:space="preserve">; 4.361 NKT ĐBN; 20.248 NKT nặng; 1.235 NCT cô đơn thuộc hộ nghèo; 1.028 người đơn thân thuộc hộ nghèo đang nuôi con dưới 16 tuổi; 253 trẻ em mồ côi. Và có 107 gia đình nhận nuôi dưỡng trẻ em mồ côi; </w:t>
      </w:r>
      <w:r w:rsidR="006259B0">
        <w:rPr>
          <w:rFonts w:ascii="Times New Roman" w:hAnsi="Times New Roman" w:cs="Times New Roman"/>
          <w:sz w:val="28"/>
          <w:szCs w:val="28"/>
        </w:rPr>
        <w:t xml:space="preserve"> </w:t>
      </w:r>
      <w:r w:rsidR="006A0608">
        <w:rPr>
          <w:rFonts w:ascii="Times New Roman" w:hAnsi="Times New Roman" w:cs="Times New Roman"/>
          <w:sz w:val="28"/>
          <w:szCs w:val="28"/>
        </w:rPr>
        <w:t xml:space="preserve">4.156 hộ gia đình chăm sóc, nuôi NKT đặc biệt nặng; 33 người nhận chăm sóc, nuôi dưỡng </w:t>
      </w:r>
      <w:r w:rsidR="00994F7D">
        <w:rPr>
          <w:rFonts w:ascii="Times New Roman" w:hAnsi="Times New Roman" w:cs="Times New Roman"/>
          <w:sz w:val="28"/>
          <w:szCs w:val="28"/>
        </w:rPr>
        <w:t>NKT ĐBN; 63 phụ nữ khuyết tật đang mang thai, nuôi con nhỏ dưới 36 tháng tuổi.</w:t>
      </w:r>
    </w:p>
    <w:p w:rsidR="001A34B5" w:rsidRDefault="000430D2" w:rsidP="0099566C">
      <w:pPr>
        <w:spacing w:before="30" w:after="30"/>
        <w:ind w:firstLine="720"/>
        <w:jc w:val="both"/>
        <w:rPr>
          <w:rFonts w:ascii="Times New Roman" w:hAnsi="Times New Roman" w:cs="Times New Roman"/>
          <w:color w:val="000000"/>
          <w:sz w:val="28"/>
          <w:szCs w:val="28"/>
        </w:rPr>
      </w:pPr>
      <w:r>
        <w:rPr>
          <w:rFonts w:ascii="Times New Roman" w:hAnsi="Times New Roman" w:cs="Times New Roman"/>
          <w:sz w:val="28"/>
          <w:szCs w:val="28"/>
        </w:rPr>
        <w:t xml:space="preserve">Thực hiện </w:t>
      </w:r>
      <w:r w:rsidR="001A34B5" w:rsidRPr="001A34B5">
        <w:rPr>
          <w:rFonts w:ascii="Times New Roman" w:hAnsi="Times New Roman" w:cs="Times New Roman"/>
          <w:color w:val="000000"/>
          <w:sz w:val="28"/>
          <w:szCs w:val="28"/>
        </w:rPr>
        <w:t>Quyết định số 738/QĐ-UBND ngày 13/4/2016 của UBND tỉnh về việc phê duyệt Phương án t</w:t>
      </w:r>
      <w:r w:rsidR="001A34B5" w:rsidRPr="001A34B5">
        <w:rPr>
          <w:rFonts w:ascii="Times New Roman" w:hAnsi="Times New Roman" w:cs="Times New Roman"/>
          <w:color w:val="000000"/>
          <w:sz w:val="28"/>
          <w:szCs w:val="28"/>
          <w:lang w:val="vi-VN"/>
        </w:rPr>
        <w:t>hực hiện chi trả trợ cấp xã hội cho đối tượng Bảo trợ xã hội tại cộng đồng thông qua hệ thống dịch vụ Bưu điện trên địa bàn tỉnh Thừa Thiên Huế</w:t>
      </w:r>
      <w:r w:rsidR="001A34B5">
        <w:rPr>
          <w:rFonts w:ascii="Times New Roman" w:hAnsi="Times New Roman" w:cs="Times New Roman"/>
          <w:color w:val="000000"/>
          <w:sz w:val="28"/>
          <w:szCs w:val="28"/>
        </w:rPr>
        <w:t>.</w:t>
      </w:r>
      <w:r w:rsidR="00E758C8">
        <w:rPr>
          <w:rFonts w:ascii="Times New Roman" w:hAnsi="Times New Roman" w:cs="Times New Roman"/>
          <w:color w:val="000000"/>
          <w:sz w:val="28"/>
          <w:szCs w:val="28"/>
        </w:rPr>
        <w:t xml:space="preserve"> Trên cơ sở Quyết định 738/QĐ-UBND tinh, UBND các huyện giao cho Phòng Lao động-Thương binh và Xã hội phối hợp với Bưu điện cấp huyện ký hợp đồng  chi trả chính sách trợ giúp xã hội bằng tiền mặt cho đối tượng từ tháng 7/2016 cho đến nay.</w:t>
      </w:r>
      <w:r w:rsidR="0099566C">
        <w:rPr>
          <w:rFonts w:ascii="Times New Roman" w:hAnsi="Times New Roman" w:cs="Times New Roman"/>
          <w:color w:val="000000"/>
          <w:sz w:val="28"/>
          <w:szCs w:val="28"/>
        </w:rPr>
        <w:t xml:space="preserve"> Thời gian chi trả từ ngày 05-25 hàng tháng tại các điểm Bưu điện Văn hóa xã, phường, thị trấn, các Nhà văn hóa xã; các Bưu cục. Đối với đối tượng ốm đau già, yếu, bệnh tật đặc biệt nặng không đến nhận được thì thực hiện chi trả tận nhà cho đối tượng.</w:t>
      </w:r>
      <w:r w:rsidR="002F6B3E">
        <w:rPr>
          <w:rFonts w:ascii="Times New Roman" w:hAnsi="Times New Roman" w:cs="Times New Roman"/>
          <w:color w:val="000000"/>
          <w:sz w:val="28"/>
          <w:szCs w:val="28"/>
        </w:rPr>
        <w:t xml:space="preserve"> Sau thời gian chi trả Bưu điện cấp huyện thực hiện thanh quyết toán với Phòng Lao động-Thương binh và Xã hội.</w:t>
      </w:r>
    </w:p>
    <w:p w:rsidR="00CB4660" w:rsidRDefault="00CB4660" w:rsidP="00CB4660">
      <w:pPr>
        <w:spacing w:before="30" w:after="30"/>
        <w:ind w:firstLine="720"/>
        <w:jc w:val="both"/>
        <w:rPr>
          <w:rFonts w:ascii="Times New Roman" w:hAnsi="Times New Roman" w:cs="Times New Roman"/>
          <w:color w:val="000000"/>
          <w:sz w:val="28"/>
          <w:szCs w:val="28"/>
        </w:rPr>
      </w:pPr>
      <w:r w:rsidRPr="002F6B3E">
        <w:rPr>
          <w:rFonts w:ascii="Times New Roman" w:hAnsi="Times New Roman" w:cs="Times New Roman"/>
          <w:color w:val="000000"/>
          <w:sz w:val="28"/>
          <w:szCs w:val="28"/>
        </w:rPr>
        <w:t xml:space="preserve">Toàn tỉnh có </w:t>
      </w:r>
      <w:r w:rsidRPr="002F6B3E">
        <w:rPr>
          <w:rFonts w:ascii="Times New Roman" w:hAnsi="Times New Roman" w:cs="Times New Roman"/>
          <w:color w:val="000000"/>
          <w:sz w:val="28"/>
          <w:szCs w:val="28"/>
        </w:rPr>
        <w:t xml:space="preserve"> </w:t>
      </w:r>
      <w:r w:rsidRPr="002F6B3E">
        <w:rPr>
          <w:rFonts w:ascii="Times New Roman" w:hAnsi="Times New Roman" w:cs="Times New Roman"/>
          <w:color w:val="000000"/>
          <w:sz w:val="28"/>
          <w:szCs w:val="28"/>
        </w:rPr>
        <w:t xml:space="preserve">146 xã, phường, thị trấn thì có </w:t>
      </w:r>
      <w:r w:rsidRPr="002F6B3E">
        <w:rPr>
          <w:rFonts w:ascii="Times New Roman" w:hAnsi="Times New Roman" w:cs="Times New Roman"/>
          <w:color w:val="000000"/>
          <w:sz w:val="28"/>
          <w:szCs w:val="28"/>
        </w:rPr>
        <w:t xml:space="preserve">39 xã, phường, thị trấn có từ 250 đối tượng </w:t>
      </w:r>
      <w:r w:rsidRPr="002F6B3E">
        <w:rPr>
          <w:rFonts w:ascii="Times New Roman" w:hAnsi="Times New Roman" w:cs="Times New Roman"/>
          <w:color w:val="000000"/>
          <w:sz w:val="28"/>
          <w:szCs w:val="28"/>
        </w:rPr>
        <w:t>dưới và</w:t>
      </w:r>
      <w:r w:rsidRPr="002F6B3E">
        <w:rPr>
          <w:rFonts w:ascii="Times New Roman" w:hAnsi="Times New Roman" w:cs="Times New Roman"/>
          <w:color w:val="000000"/>
          <w:sz w:val="28"/>
          <w:szCs w:val="28"/>
        </w:rPr>
        <w:t xml:space="preserve"> 106 xã/phường/thị trấn có trên 250 đối tượng hưởng trợ cấp xã hội</w:t>
      </w:r>
      <w:r w:rsidRPr="002F6B3E">
        <w:rPr>
          <w:rFonts w:ascii="Times New Roman" w:hAnsi="Times New Roman" w:cs="Times New Roman"/>
          <w:color w:val="000000"/>
          <w:sz w:val="28"/>
          <w:szCs w:val="28"/>
        </w:rPr>
        <w:t>.</w:t>
      </w:r>
      <w:r w:rsidRPr="002F6B3E">
        <w:rPr>
          <w:rFonts w:ascii="Times New Roman" w:hAnsi="Times New Roman" w:cs="Times New Roman"/>
          <w:color w:val="000000"/>
          <w:sz w:val="28"/>
          <w:szCs w:val="28"/>
        </w:rPr>
        <w:t xml:space="preserve"> Kinh phí hỗ trợ cho hoạt động chi trả 125.500.000 đồng/tháng và khoảng 1,5 tỷ đồng/năm.</w:t>
      </w:r>
    </w:p>
    <w:p w:rsidR="00662244" w:rsidRDefault="00662244" w:rsidP="00CB4660">
      <w:pPr>
        <w:spacing w:before="30" w:after="3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Qua </w:t>
      </w:r>
      <w:r w:rsidR="001027CF">
        <w:rPr>
          <w:rFonts w:ascii="Times New Roman" w:hAnsi="Times New Roman" w:cs="Times New Roman"/>
          <w:color w:val="000000"/>
          <w:sz w:val="28"/>
          <w:szCs w:val="28"/>
        </w:rPr>
        <w:t xml:space="preserve">05 năm thực hiện </w:t>
      </w:r>
      <w:r>
        <w:rPr>
          <w:rFonts w:ascii="Times New Roman" w:hAnsi="Times New Roman" w:cs="Times New Roman"/>
          <w:color w:val="000000"/>
          <w:sz w:val="28"/>
          <w:szCs w:val="28"/>
        </w:rPr>
        <w:t xml:space="preserve">chi trả tiền mặt cho đối tượng bảo trợ xã hội tại cộng đồng </w:t>
      </w:r>
      <w:r w:rsidR="00522D94">
        <w:rPr>
          <w:rFonts w:ascii="Times New Roman" w:hAnsi="Times New Roman" w:cs="Times New Roman"/>
          <w:color w:val="000000"/>
          <w:sz w:val="28"/>
          <w:szCs w:val="28"/>
        </w:rPr>
        <w:t>bên cạnh những kết quả đạt được, còn bộc lộ một số hạn chế:</w:t>
      </w:r>
    </w:p>
    <w:p w:rsidR="00522D94" w:rsidRDefault="00522D94" w:rsidP="00CB4660">
      <w:pPr>
        <w:spacing w:before="30" w:after="30"/>
        <w:ind w:firstLine="720"/>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lastRenderedPageBreak/>
        <w:t xml:space="preserve">- Tốn nhiều nhân lực phục vụ cho công tác chi trả: </w:t>
      </w:r>
      <w:r w:rsidRPr="00522D94">
        <w:rPr>
          <w:rFonts w:ascii="Times New Roman" w:hAnsi="Times New Roman" w:cs="Times New Roman"/>
          <w:color w:val="000000"/>
          <w:sz w:val="28"/>
          <w:szCs w:val="28"/>
        </w:rPr>
        <w:t xml:space="preserve">Có </w:t>
      </w:r>
      <w:r w:rsidRPr="00522D94">
        <w:rPr>
          <w:rFonts w:ascii="Times New Roman" w:hAnsi="Times New Roman" w:cs="Times New Roman"/>
          <w:color w:val="000000"/>
          <w:spacing w:val="-4"/>
          <w:sz w:val="28"/>
          <w:szCs w:val="28"/>
        </w:rPr>
        <w:t>178 điểm chi trả với số nhân viên tham gia hoạt động chi trả là 196 ngườ</w:t>
      </w:r>
      <w:r>
        <w:rPr>
          <w:rFonts w:ascii="Times New Roman" w:hAnsi="Times New Roman" w:cs="Times New Roman"/>
          <w:color w:val="000000"/>
          <w:spacing w:val="-4"/>
          <w:sz w:val="28"/>
          <w:szCs w:val="28"/>
        </w:rPr>
        <w:t>i.</w:t>
      </w:r>
    </w:p>
    <w:p w:rsidR="00C06032" w:rsidRDefault="00C06032" w:rsidP="00C06032">
      <w:pPr>
        <w:spacing w:before="30" w:after="30"/>
        <w:ind w:firstLine="720"/>
        <w:jc w:val="both"/>
        <w:rPr>
          <w:rFonts w:ascii="Times New Roman" w:hAnsi="Times New Roman" w:cs="Times New Roman"/>
          <w:color w:val="000000"/>
          <w:spacing w:val="-4"/>
          <w:sz w:val="28"/>
          <w:szCs w:val="28"/>
        </w:rPr>
      </w:pPr>
      <w:r w:rsidRPr="00C06032">
        <w:rPr>
          <w:rFonts w:ascii="Times New Roman" w:hAnsi="Times New Roman" w:cs="Times New Roman"/>
          <w:color w:val="000000"/>
          <w:spacing w:val="-4"/>
          <w:sz w:val="28"/>
          <w:szCs w:val="28"/>
        </w:rPr>
        <w:t>- Một số trường hợp đối tượng, người nhận thay 2-3 tháng mới đến nhận tiền chế độ dẫn đến khó khăn trong công tác quản lý, chi trả, thanh quyết toán;</w:t>
      </w:r>
      <w:r>
        <w:rPr>
          <w:rFonts w:ascii="Times New Roman" w:hAnsi="Times New Roman" w:cs="Times New Roman"/>
          <w:color w:val="000000"/>
          <w:spacing w:val="-4"/>
          <w:sz w:val="28"/>
          <w:szCs w:val="28"/>
        </w:rPr>
        <w:t xml:space="preserve"> </w:t>
      </w:r>
    </w:p>
    <w:p w:rsidR="00C06032" w:rsidRDefault="00C06032" w:rsidP="00C06032">
      <w:pPr>
        <w:spacing w:before="30" w:after="30"/>
        <w:ind w:firstLine="720"/>
        <w:jc w:val="both"/>
        <w:rPr>
          <w:rFonts w:ascii="Times New Roman" w:hAnsi="Times New Roman" w:cs="Times New Roman"/>
          <w:color w:val="000000"/>
          <w:spacing w:val="-4"/>
          <w:sz w:val="28"/>
          <w:szCs w:val="28"/>
        </w:rPr>
      </w:pPr>
      <w:r w:rsidRPr="00C06032">
        <w:rPr>
          <w:rFonts w:ascii="Times New Roman" w:hAnsi="Times New Roman" w:cs="Times New Roman"/>
          <w:color w:val="000000"/>
          <w:spacing w:val="-4"/>
          <w:sz w:val="28"/>
          <w:szCs w:val="28"/>
        </w:rPr>
        <w:t>- Tại một số điểm chi trả vẫn còn tình trạng nhân viên chi trả ký thay, ký khống đối với các trường hợp chậm, chưa nhận chế độ vào danh sách chi trả để đảm bảo chi trả, quyết toán 100% với đơn vị</w:t>
      </w:r>
      <w:r>
        <w:rPr>
          <w:rFonts w:ascii="Times New Roman" w:hAnsi="Times New Roman" w:cs="Times New Roman"/>
          <w:color w:val="000000"/>
          <w:spacing w:val="-4"/>
          <w:sz w:val="28"/>
          <w:szCs w:val="28"/>
        </w:rPr>
        <w:t xml:space="preserve"> liên quan.</w:t>
      </w:r>
    </w:p>
    <w:p w:rsidR="00C06032" w:rsidRPr="00C06032" w:rsidRDefault="00C06032" w:rsidP="00C06032">
      <w:pPr>
        <w:spacing w:before="30" w:after="30"/>
        <w:ind w:firstLine="720"/>
        <w:jc w:val="both"/>
        <w:rPr>
          <w:rFonts w:ascii="Times New Roman" w:hAnsi="Times New Roman" w:cs="Times New Roman"/>
          <w:spacing w:val="-6"/>
          <w:sz w:val="28"/>
          <w:szCs w:val="28"/>
        </w:rPr>
      </w:pPr>
      <w:r w:rsidRPr="00C06032">
        <w:rPr>
          <w:rFonts w:ascii="Times New Roman" w:hAnsi="Times New Roman" w:cs="Times New Roman"/>
          <w:spacing w:val="-6"/>
          <w:sz w:val="28"/>
          <w:szCs w:val="28"/>
          <w:lang w:val="vi-VN"/>
        </w:rPr>
        <w:t xml:space="preserve">- </w:t>
      </w:r>
      <w:r w:rsidRPr="00C06032">
        <w:rPr>
          <w:rFonts w:ascii="Times New Roman" w:hAnsi="Times New Roman" w:cs="Times New Roman"/>
          <w:spacing w:val="-6"/>
          <w:sz w:val="28"/>
          <w:szCs w:val="28"/>
        </w:rPr>
        <w:t xml:space="preserve">Một số địa phương thực hiện việc thanh quyết toán chi trả không đúng quy định như </w:t>
      </w:r>
      <w:r w:rsidRPr="00C06032">
        <w:rPr>
          <w:rFonts w:ascii="Times New Roman" w:hAnsi="Times New Roman" w:cs="Times New Roman"/>
          <w:spacing w:val="-6"/>
          <w:sz w:val="28"/>
          <w:szCs w:val="28"/>
          <w:lang w:val="vi-VN"/>
        </w:rPr>
        <w:t xml:space="preserve">thanh quyết toán </w:t>
      </w:r>
      <w:r w:rsidRPr="00C06032">
        <w:rPr>
          <w:rFonts w:ascii="Times New Roman" w:hAnsi="Times New Roman" w:cs="Times New Roman"/>
          <w:spacing w:val="-6"/>
          <w:sz w:val="28"/>
          <w:szCs w:val="28"/>
        </w:rPr>
        <w:t xml:space="preserve">không đúng với thực tế </w:t>
      </w:r>
      <w:r w:rsidRPr="00C06032">
        <w:rPr>
          <w:rFonts w:ascii="Times New Roman" w:hAnsi="Times New Roman" w:cs="Times New Roman"/>
          <w:spacing w:val="-6"/>
          <w:sz w:val="28"/>
          <w:szCs w:val="28"/>
          <w:lang w:val="vi-VN"/>
        </w:rPr>
        <w:t>chi trả</w:t>
      </w:r>
      <w:r w:rsidRPr="00C06032">
        <w:rPr>
          <w:rFonts w:ascii="Times New Roman" w:hAnsi="Times New Roman" w:cs="Times New Roman"/>
          <w:spacing w:val="-6"/>
          <w:sz w:val="28"/>
          <w:szCs w:val="28"/>
        </w:rPr>
        <w:t xml:space="preserve"> hoặc để 2-3 tháng mới thanh toán một lần</w:t>
      </w:r>
      <w:r>
        <w:rPr>
          <w:rFonts w:ascii="Times New Roman" w:hAnsi="Times New Roman" w:cs="Times New Roman"/>
          <w:spacing w:val="-6"/>
          <w:sz w:val="28"/>
          <w:szCs w:val="28"/>
        </w:rPr>
        <w:t>.</w:t>
      </w:r>
    </w:p>
    <w:p w:rsidR="008E5763" w:rsidRDefault="008E5763" w:rsidP="008E5763">
      <w:pPr>
        <w:widowControl w:val="0"/>
        <w:spacing w:line="264" w:lineRule="auto"/>
        <w:ind w:firstLine="709"/>
        <w:jc w:val="both"/>
        <w:rPr>
          <w:rFonts w:ascii="Times New Roman" w:hAnsi="Times New Roman" w:cs="Times New Roman"/>
          <w:sz w:val="28"/>
          <w:szCs w:val="28"/>
          <w:bdr w:val="none" w:sz="0" w:space="0" w:color="auto" w:frame="1"/>
          <w:shd w:val="clear" w:color="auto" w:fill="FFFFFF"/>
        </w:rPr>
      </w:pPr>
      <w:r w:rsidRPr="008E5763">
        <w:rPr>
          <w:rFonts w:ascii="Times New Roman" w:hAnsi="Times New Roman" w:cs="Times New Roman"/>
          <w:color w:val="000000"/>
          <w:spacing w:val="-4"/>
          <w:sz w:val="28"/>
          <w:szCs w:val="28"/>
        </w:rPr>
        <w:t xml:space="preserve">Thực hiện </w:t>
      </w:r>
      <w:r w:rsidRPr="008E5763">
        <w:rPr>
          <w:rFonts w:ascii="Times New Roman" w:hAnsi="Times New Roman" w:cs="Times New Roman"/>
          <w:sz w:val="28"/>
          <w:szCs w:val="28"/>
          <w:shd w:val="clear" w:color="auto" w:fill="FFFFFF"/>
        </w:rPr>
        <w:t>Công văn số 159</w:t>
      </w:r>
      <w:r w:rsidRPr="008E5763">
        <w:rPr>
          <w:rFonts w:ascii="Times New Roman" w:hAnsi="Times New Roman" w:cs="Times New Roman"/>
          <w:sz w:val="28"/>
          <w:szCs w:val="28"/>
          <w:bdr w:val="none" w:sz="0" w:space="0" w:color="auto" w:frame="1"/>
          <w:shd w:val="clear" w:color="auto" w:fill="FFFFFF"/>
        </w:rPr>
        <w:t>/LĐTBXH-BTXH</w:t>
      </w:r>
      <w:r w:rsidRPr="008E5763">
        <w:rPr>
          <w:rFonts w:ascii="Times New Roman" w:hAnsi="Times New Roman" w:cs="Times New Roman"/>
          <w:sz w:val="28"/>
          <w:szCs w:val="28"/>
          <w:shd w:val="clear" w:color="auto" w:fill="FFFFFF"/>
        </w:rPr>
        <w:t xml:space="preserve"> ngày 19/01/2021 của Bộ Lao động – Thương binh và Xã hội về việc thí điểm chi trả chính sách trợ giúp xã hội không dùng tiền mặt</w:t>
      </w:r>
      <w:r>
        <w:rPr>
          <w:rFonts w:ascii="Times New Roman" w:hAnsi="Times New Roman" w:cs="Times New Roman"/>
          <w:sz w:val="28"/>
          <w:szCs w:val="28"/>
          <w:bdr w:val="none" w:sz="0" w:space="0" w:color="auto" w:frame="1"/>
          <w:shd w:val="clear" w:color="auto" w:fill="FFFFFF"/>
        </w:rPr>
        <w:t xml:space="preserve">. Đồng thời chọn 02 địa phương là thị xã Hương Thủy và huyện Phú Lộc để thực hiện thí điểm chi trả chính sách trợ giúp xã hội không sử dụng tiền mặt, </w:t>
      </w:r>
      <w:r w:rsidR="006107D1">
        <w:rPr>
          <w:rFonts w:ascii="Times New Roman" w:hAnsi="Times New Roman" w:cs="Times New Roman"/>
          <w:sz w:val="28"/>
          <w:szCs w:val="28"/>
          <w:bdr w:val="none" w:sz="0" w:space="0" w:color="auto" w:frame="1"/>
          <w:shd w:val="clear" w:color="auto" w:fill="FFFFFF"/>
        </w:rPr>
        <w:t>UBND thị xã Hương Thủy và UBND huyện Phú Lộc</w:t>
      </w:r>
      <w:r>
        <w:rPr>
          <w:rFonts w:ascii="Times New Roman" w:hAnsi="Times New Roman" w:cs="Times New Roman"/>
          <w:sz w:val="28"/>
          <w:szCs w:val="28"/>
          <w:bdr w:val="none" w:sz="0" w:space="0" w:color="auto" w:frame="1"/>
          <w:shd w:val="clear" w:color="auto" w:fill="FFFFFF"/>
        </w:rPr>
        <w:t xml:space="preserve"> cần tập trung chỉ đạo các cơ quan chuyên môn</w:t>
      </w:r>
      <w:r w:rsidR="002273D7">
        <w:rPr>
          <w:rFonts w:ascii="Times New Roman" w:hAnsi="Times New Roman" w:cs="Times New Roman"/>
          <w:sz w:val="28"/>
          <w:szCs w:val="28"/>
          <w:bdr w:val="none" w:sz="0" w:space="0" w:color="auto" w:frame="1"/>
          <w:shd w:val="clear" w:color="auto" w:fill="FFFFFF"/>
        </w:rPr>
        <w:t xml:space="preserve"> cùng cấp</w:t>
      </w:r>
      <w:r w:rsidR="006107D1">
        <w:rPr>
          <w:rFonts w:ascii="Times New Roman" w:hAnsi="Times New Roman" w:cs="Times New Roman"/>
          <w:sz w:val="28"/>
          <w:szCs w:val="28"/>
          <w:bdr w:val="none" w:sz="0" w:space="0" w:color="auto" w:frame="1"/>
          <w:shd w:val="clear" w:color="auto" w:fill="FFFFFF"/>
        </w:rPr>
        <w:t>, UBND cấp xã</w:t>
      </w:r>
      <w:r>
        <w:rPr>
          <w:rFonts w:ascii="Times New Roman" w:hAnsi="Times New Roman" w:cs="Times New Roman"/>
          <w:sz w:val="28"/>
          <w:szCs w:val="28"/>
          <w:bdr w:val="none" w:sz="0" w:space="0" w:color="auto" w:frame="1"/>
          <w:shd w:val="clear" w:color="auto" w:fill="FFFFFF"/>
        </w:rPr>
        <w:t xml:space="preserve"> phối hợp thực hiện có hiệu quả các nội dung công việc sau:</w:t>
      </w:r>
    </w:p>
    <w:p w:rsidR="008E5763" w:rsidRDefault="008E5763" w:rsidP="008E5763">
      <w:pPr>
        <w:widowControl w:val="0"/>
        <w:spacing w:line="264" w:lineRule="auto"/>
        <w:ind w:firstLine="709"/>
        <w:jc w:val="both"/>
        <w:rPr>
          <w:rFonts w:ascii="Times New Roman" w:hAnsi="Times New Roman" w:cs="Times New Roman"/>
          <w:sz w:val="28"/>
          <w:szCs w:val="28"/>
          <w:bdr w:val="none" w:sz="0" w:space="0" w:color="auto" w:frame="1"/>
          <w:shd w:val="clear" w:color="auto" w:fill="FFFFFF"/>
        </w:rPr>
      </w:pPr>
      <w:r>
        <w:rPr>
          <w:rFonts w:ascii="Times New Roman" w:hAnsi="Times New Roman" w:cs="Times New Roman"/>
          <w:sz w:val="28"/>
          <w:szCs w:val="28"/>
          <w:bdr w:val="none" w:sz="0" w:space="0" w:color="auto" w:frame="1"/>
          <w:shd w:val="clear" w:color="auto" w:fill="FFFFFF"/>
        </w:rPr>
        <w:t xml:space="preserve">Thứ nhất: </w:t>
      </w:r>
      <w:r w:rsidR="00AC7349">
        <w:rPr>
          <w:rFonts w:ascii="Times New Roman" w:hAnsi="Times New Roman" w:cs="Times New Roman"/>
          <w:sz w:val="28"/>
          <w:szCs w:val="28"/>
          <w:bdr w:val="none" w:sz="0" w:space="0" w:color="auto" w:frame="1"/>
          <w:shd w:val="clear" w:color="auto" w:fill="FFFFFF"/>
        </w:rPr>
        <w:t>Giao cho Phòng Lao động-TB&amp;XH chủ trì, phối hợp, tham mưu UBND cấp huyện Kế hoạch triển khai thí điểm chi trả chính sách trợ giúp xã hội trên địa bàn theo phương thức không sử dụng tiền mặt.  T</w:t>
      </w:r>
      <w:r w:rsidR="0090744C">
        <w:rPr>
          <w:rFonts w:ascii="Times New Roman" w:hAnsi="Times New Roman" w:cs="Times New Roman"/>
          <w:sz w:val="28"/>
          <w:szCs w:val="28"/>
          <w:bdr w:val="none" w:sz="0" w:space="0" w:color="auto" w:frame="1"/>
          <w:shd w:val="clear" w:color="auto" w:fill="FFFFFF"/>
        </w:rPr>
        <w:t>ổ chức ký kết với các cơ quan cung ứng dịch vụ về chi trả chính sách trợ giúp xã hội không sử dụng tiền mặt là cơ sở để triển khai cụ thể hóa các nội dung cam kết thực hiện.</w:t>
      </w:r>
    </w:p>
    <w:p w:rsidR="000C1BDF" w:rsidRDefault="00ED7047" w:rsidP="008E5763">
      <w:pPr>
        <w:widowControl w:val="0"/>
        <w:spacing w:line="264" w:lineRule="auto"/>
        <w:ind w:firstLine="709"/>
        <w:jc w:val="both"/>
        <w:rPr>
          <w:rFonts w:ascii="Times New Roman" w:hAnsi="Times New Roman" w:cs="Times New Roman"/>
          <w:sz w:val="28"/>
          <w:szCs w:val="28"/>
          <w:bdr w:val="none" w:sz="0" w:space="0" w:color="auto" w:frame="1"/>
          <w:shd w:val="clear" w:color="auto" w:fill="FFFFFF"/>
        </w:rPr>
      </w:pPr>
      <w:r>
        <w:rPr>
          <w:rFonts w:ascii="Times New Roman" w:hAnsi="Times New Roman" w:cs="Times New Roman"/>
          <w:sz w:val="28"/>
          <w:szCs w:val="28"/>
          <w:bdr w:val="none" w:sz="0" w:space="0" w:color="auto" w:frame="1"/>
          <w:shd w:val="clear" w:color="auto" w:fill="FFFFFF"/>
        </w:rPr>
        <w:t xml:space="preserve">Thứ hai: </w:t>
      </w:r>
      <w:r w:rsidR="002A0F34">
        <w:rPr>
          <w:rFonts w:ascii="Times New Roman" w:hAnsi="Times New Roman" w:cs="Times New Roman"/>
          <w:sz w:val="28"/>
          <w:szCs w:val="28"/>
          <w:bdr w:val="none" w:sz="0" w:space="0" w:color="auto" w:frame="1"/>
          <w:shd w:val="clear" w:color="auto" w:fill="FFFFFF"/>
        </w:rPr>
        <w:t>P</w:t>
      </w:r>
      <w:r>
        <w:rPr>
          <w:rFonts w:ascii="Times New Roman" w:hAnsi="Times New Roman" w:cs="Times New Roman"/>
          <w:sz w:val="28"/>
          <w:szCs w:val="28"/>
          <w:bdr w:val="none" w:sz="0" w:space="0" w:color="auto" w:frame="1"/>
          <w:shd w:val="clear" w:color="auto" w:fill="FFFFFF"/>
        </w:rPr>
        <w:t xml:space="preserve">hối hợp với </w:t>
      </w:r>
      <w:r w:rsidR="002A0F34">
        <w:rPr>
          <w:rFonts w:ascii="Times New Roman" w:hAnsi="Times New Roman" w:cs="Times New Roman"/>
          <w:sz w:val="28"/>
          <w:szCs w:val="28"/>
          <w:bdr w:val="none" w:sz="0" w:space="0" w:color="auto" w:frame="1"/>
          <w:shd w:val="clear" w:color="auto" w:fill="FFFFFF"/>
        </w:rPr>
        <w:t xml:space="preserve">Sở Lao động-Thương binh và Xã hội, </w:t>
      </w:r>
      <w:r>
        <w:rPr>
          <w:rFonts w:ascii="Times New Roman" w:hAnsi="Times New Roman" w:cs="Times New Roman"/>
          <w:sz w:val="28"/>
          <w:szCs w:val="28"/>
          <w:bdr w:val="none" w:sz="0" w:space="0" w:color="auto" w:frame="1"/>
          <w:shd w:val="clear" w:color="auto" w:fill="FFFFFF"/>
        </w:rPr>
        <w:t>cơ quan cung ứng dịch vụ</w:t>
      </w:r>
      <w:r w:rsidR="00505C89">
        <w:rPr>
          <w:rFonts w:ascii="Times New Roman" w:hAnsi="Times New Roman" w:cs="Times New Roman"/>
          <w:sz w:val="28"/>
          <w:szCs w:val="28"/>
          <w:bdr w:val="none" w:sz="0" w:space="0" w:color="auto" w:frame="1"/>
          <w:shd w:val="clear" w:color="auto" w:fill="FFFFFF"/>
        </w:rPr>
        <w:t xml:space="preserve">, </w:t>
      </w:r>
      <w:r w:rsidR="003D7D2D">
        <w:rPr>
          <w:rFonts w:ascii="Times New Roman" w:hAnsi="Times New Roman" w:cs="Times New Roman"/>
          <w:sz w:val="28"/>
          <w:szCs w:val="28"/>
          <w:bdr w:val="none" w:sz="0" w:space="0" w:color="auto" w:frame="1"/>
          <w:shd w:val="clear" w:color="auto" w:fill="FFFFFF"/>
        </w:rPr>
        <w:t xml:space="preserve">Phòng Văn hóa-Thông tin, </w:t>
      </w:r>
      <w:r w:rsidR="00505C89">
        <w:rPr>
          <w:rFonts w:ascii="Times New Roman" w:hAnsi="Times New Roman" w:cs="Times New Roman"/>
          <w:sz w:val="28"/>
          <w:szCs w:val="28"/>
          <w:bdr w:val="none" w:sz="0" w:space="0" w:color="auto" w:frame="1"/>
          <w:shd w:val="clear" w:color="auto" w:fill="FFFFFF"/>
        </w:rPr>
        <w:t>UBND cấp xã</w:t>
      </w:r>
      <w:r>
        <w:rPr>
          <w:rFonts w:ascii="Times New Roman" w:hAnsi="Times New Roman" w:cs="Times New Roman"/>
          <w:sz w:val="28"/>
          <w:szCs w:val="28"/>
          <w:bdr w:val="none" w:sz="0" w:space="0" w:color="auto" w:frame="1"/>
          <w:shd w:val="clear" w:color="auto" w:fill="FFFFFF"/>
        </w:rPr>
        <w:t xml:space="preserve"> đẩy mạnh tuyên truyền nâng cao nhận thức cán bộ, người dân, nhất là đối tượng và thân nhân của đối tượng về chuyển đổi phương thức chi trả truyền thống bằng tiền mặt sang phương thức chi trả không sử dụng tiển mặt và các l</w:t>
      </w:r>
      <w:r w:rsidR="005B6E6C">
        <w:rPr>
          <w:rFonts w:ascii="Times New Roman" w:hAnsi="Times New Roman" w:cs="Times New Roman"/>
          <w:sz w:val="28"/>
          <w:szCs w:val="28"/>
          <w:bdr w:val="none" w:sz="0" w:space="0" w:color="auto" w:frame="1"/>
          <w:shd w:val="clear" w:color="auto" w:fill="FFFFFF"/>
        </w:rPr>
        <w:t>ợ</w:t>
      </w:r>
      <w:r>
        <w:rPr>
          <w:rFonts w:ascii="Times New Roman" w:hAnsi="Times New Roman" w:cs="Times New Roman"/>
          <w:sz w:val="28"/>
          <w:szCs w:val="28"/>
          <w:bdr w:val="none" w:sz="0" w:space="0" w:color="auto" w:frame="1"/>
          <w:shd w:val="clear" w:color="auto" w:fill="FFFFFF"/>
        </w:rPr>
        <w:t>i ích từ phương thức chi trả này mang lại.</w:t>
      </w:r>
    </w:p>
    <w:p w:rsidR="00ED7047" w:rsidRDefault="000C1BDF" w:rsidP="008E5763">
      <w:pPr>
        <w:widowControl w:val="0"/>
        <w:spacing w:line="264" w:lineRule="auto"/>
        <w:ind w:firstLine="709"/>
        <w:jc w:val="both"/>
        <w:rPr>
          <w:rFonts w:ascii="Times New Roman" w:hAnsi="Times New Roman" w:cs="Times New Roman"/>
          <w:sz w:val="28"/>
          <w:szCs w:val="28"/>
          <w:bdr w:val="none" w:sz="0" w:space="0" w:color="auto" w:frame="1"/>
          <w:shd w:val="clear" w:color="auto" w:fill="FFFFFF"/>
        </w:rPr>
      </w:pPr>
      <w:r>
        <w:rPr>
          <w:rFonts w:ascii="Times New Roman" w:hAnsi="Times New Roman" w:cs="Times New Roman"/>
          <w:sz w:val="28"/>
          <w:szCs w:val="28"/>
          <w:bdr w:val="none" w:sz="0" w:space="0" w:color="auto" w:frame="1"/>
          <w:shd w:val="clear" w:color="auto" w:fill="FFFFFF"/>
        </w:rPr>
        <w:t>Thứ ba: Phối hợp vớ</w:t>
      </w:r>
      <w:r w:rsidR="00505C89">
        <w:rPr>
          <w:rFonts w:ascii="Times New Roman" w:hAnsi="Times New Roman" w:cs="Times New Roman"/>
          <w:sz w:val="28"/>
          <w:szCs w:val="28"/>
          <w:bdr w:val="none" w:sz="0" w:space="0" w:color="auto" w:frame="1"/>
          <w:shd w:val="clear" w:color="auto" w:fill="FFFFFF"/>
        </w:rPr>
        <w:t>i đơn vị cung ứng dịch vụ tổ chức</w:t>
      </w:r>
      <w:r w:rsidR="00C845B3">
        <w:rPr>
          <w:rFonts w:ascii="Times New Roman" w:hAnsi="Times New Roman" w:cs="Times New Roman"/>
          <w:sz w:val="28"/>
          <w:szCs w:val="28"/>
          <w:bdr w:val="none" w:sz="0" w:space="0" w:color="auto" w:frame="1"/>
          <w:shd w:val="clear" w:color="auto" w:fill="FFFFFF"/>
        </w:rPr>
        <w:t>, hướng dẫn</w:t>
      </w:r>
      <w:r w:rsidR="00505C89">
        <w:rPr>
          <w:rFonts w:ascii="Times New Roman" w:hAnsi="Times New Roman" w:cs="Times New Roman"/>
          <w:sz w:val="28"/>
          <w:szCs w:val="28"/>
          <w:bdr w:val="none" w:sz="0" w:space="0" w:color="auto" w:frame="1"/>
          <w:shd w:val="clear" w:color="auto" w:fill="FFFFFF"/>
        </w:rPr>
        <w:t xml:space="preserve"> cho </w:t>
      </w:r>
      <w:r w:rsidR="00C845B3">
        <w:rPr>
          <w:rFonts w:ascii="Times New Roman" w:hAnsi="Times New Roman" w:cs="Times New Roman"/>
          <w:sz w:val="28"/>
          <w:szCs w:val="28"/>
          <w:bdr w:val="none" w:sz="0" w:space="0" w:color="auto" w:frame="1"/>
          <w:shd w:val="clear" w:color="auto" w:fill="FFFFFF"/>
        </w:rPr>
        <w:t>đối tượng, thân nhân đối tượng đăng ký lựa chọn phương thức chi trả không sử dụng tiển mặt qua tài khoản ngân hàng, tài khoản số và phương thức chi trả khác. Và đồng thời cung cấp giấy chứng minh thư nhân dân/căn cước công dân</w:t>
      </w:r>
      <w:r w:rsidR="00E71E71">
        <w:rPr>
          <w:rFonts w:ascii="Times New Roman" w:hAnsi="Times New Roman" w:cs="Times New Roman"/>
          <w:sz w:val="28"/>
          <w:szCs w:val="28"/>
          <w:bdr w:val="none" w:sz="0" w:space="0" w:color="auto" w:frame="1"/>
          <w:shd w:val="clear" w:color="auto" w:fill="FFFFFF"/>
        </w:rPr>
        <w:t>, số điện thoại</w:t>
      </w:r>
      <w:r w:rsidR="00C845B3">
        <w:rPr>
          <w:rFonts w:ascii="Times New Roman" w:hAnsi="Times New Roman" w:cs="Times New Roman"/>
          <w:sz w:val="28"/>
          <w:szCs w:val="28"/>
          <w:bdr w:val="none" w:sz="0" w:space="0" w:color="auto" w:frame="1"/>
          <w:shd w:val="clear" w:color="auto" w:fill="FFFFFF"/>
        </w:rPr>
        <w:t xml:space="preserve"> của đối tượng hoặc người được ủy quyền để thực hiện mở tài khoản tại ngân hàng cho đối tượng.</w:t>
      </w:r>
    </w:p>
    <w:p w:rsidR="00AD4DC2" w:rsidRDefault="00AD4DC2" w:rsidP="008E5763">
      <w:pPr>
        <w:widowControl w:val="0"/>
        <w:spacing w:line="264" w:lineRule="auto"/>
        <w:ind w:firstLine="709"/>
        <w:jc w:val="both"/>
        <w:rPr>
          <w:rFonts w:ascii="Times New Roman" w:hAnsi="Times New Roman" w:cs="Times New Roman"/>
          <w:sz w:val="28"/>
          <w:szCs w:val="28"/>
          <w:bdr w:val="none" w:sz="0" w:space="0" w:color="auto" w:frame="1"/>
          <w:shd w:val="clear" w:color="auto" w:fill="FFFFFF"/>
        </w:rPr>
      </w:pPr>
      <w:r>
        <w:rPr>
          <w:rFonts w:ascii="Times New Roman" w:hAnsi="Times New Roman" w:cs="Times New Roman"/>
          <w:sz w:val="28"/>
          <w:szCs w:val="28"/>
          <w:bdr w:val="none" w:sz="0" w:space="0" w:color="auto" w:frame="1"/>
          <w:shd w:val="clear" w:color="auto" w:fill="FFFFFF"/>
        </w:rPr>
        <w:t>Trong trường hợp đối tượng, người được ủy quyền chưa có giấy Chứ</w:t>
      </w:r>
      <w:r w:rsidR="00E71E71">
        <w:rPr>
          <w:rFonts w:ascii="Times New Roman" w:hAnsi="Times New Roman" w:cs="Times New Roman"/>
          <w:sz w:val="28"/>
          <w:szCs w:val="28"/>
          <w:bdr w:val="none" w:sz="0" w:space="0" w:color="auto" w:frame="1"/>
          <w:shd w:val="clear" w:color="auto" w:fill="FFFFFF"/>
        </w:rPr>
        <w:t xml:space="preserve">ng minh </w:t>
      </w:r>
      <w:r w:rsidR="00E71E71">
        <w:rPr>
          <w:rFonts w:ascii="Times New Roman" w:hAnsi="Times New Roman" w:cs="Times New Roman"/>
          <w:sz w:val="28"/>
          <w:szCs w:val="28"/>
          <w:bdr w:val="none" w:sz="0" w:space="0" w:color="auto" w:frame="1"/>
          <w:shd w:val="clear" w:color="auto" w:fill="FFFFFF"/>
        </w:rPr>
        <w:lastRenderedPageBreak/>
        <w:t>thư nhân dân/ CCCD, sai sót, hư hỏng.v.v...đề nghị Công an cấp huyện kịp thời thực hiện cấp mới, cấp đổi lại cho đối tượng hoặc người được ủy quyề</w:t>
      </w:r>
      <w:r w:rsidR="00865FFE">
        <w:rPr>
          <w:rFonts w:ascii="Times New Roman" w:hAnsi="Times New Roman" w:cs="Times New Roman"/>
          <w:sz w:val="28"/>
          <w:szCs w:val="28"/>
          <w:bdr w:val="none" w:sz="0" w:space="0" w:color="auto" w:frame="1"/>
          <w:shd w:val="clear" w:color="auto" w:fill="FFFFFF"/>
        </w:rPr>
        <w:t>n để đảm bảo đủ kiều kiện mở tài khoản.</w:t>
      </w:r>
    </w:p>
    <w:p w:rsidR="001528BF" w:rsidRDefault="004711AE" w:rsidP="008E5763">
      <w:pPr>
        <w:widowControl w:val="0"/>
        <w:spacing w:line="264" w:lineRule="auto"/>
        <w:ind w:firstLine="709"/>
        <w:jc w:val="both"/>
        <w:rPr>
          <w:rFonts w:ascii="Times New Roman" w:hAnsi="Times New Roman" w:cs="Times New Roman"/>
          <w:sz w:val="28"/>
          <w:szCs w:val="28"/>
          <w:bdr w:val="none" w:sz="0" w:space="0" w:color="auto" w:frame="1"/>
          <w:shd w:val="clear" w:color="auto" w:fill="FFFFFF"/>
        </w:rPr>
      </w:pPr>
      <w:r>
        <w:rPr>
          <w:rFonts w:ascii="Times New Roman" w:hAnsi="Times New Roman" w:cs="Times New Roman"/>
          <w:sz w:val="28"/>
          <w:szCs w:val="28"/>
          <w:bdr w:val="none" w:sz="0" w:space="0" w:color="auto" w:frame="1"/>
          <w:shd w:val="clear" w:color="auto" w:fill="FFFFFF"/>
        </w:rPr>
        <w:t xml:space="preserve">Thứ 4: </w:t>
      </w:r>
      <w:r w:rsidR="00E31D25">
        <w:rPr>
          <w:rFonts w:ascii="Times New Roman" w:hAnsi="Times New Roman" w:cs="Times New Roman"/>
          <w:sz w:val="28"/>
          <w:szCs w:val="28"/>
          <w:bdr w:val="none" w:sz="0" w:space="0" w:color="auto" w:frame="1"/>
          <w:shd w:val="clear" w:color="auto" w:fill="FFFFFF"/>
        </w:rPr>
        <w:t>Phòng Lao động-Thương binh và Xã hội phối hợp với UBND các xã, phường, thị trấn tiến hành rà soát nắm tình hình biến động của đối tượng về tăng, giảm, cắt.., cập nhật đố tượng vào phần mềm giảm nghèo và bảo trợ xã hội đảm bảo chiết suất file dữ liệu về đối tượng để gửi cho đơn vị cung cấp dịch vị thực hiện chi trả chế độ bảo trợ xã hội</w:t>
      </w:r>
      <w:r w:rsidR="00695754">
        <w:rPr>
          <w:rFonts w:ascii="Times New Roman" w:hAnsi="Times New Roman" w:cs="Times New Roman"/>
          <w:sz w:val="28"/>
          <w:szCs w:val="28"/>
          <w:bdr w:val="none" w:sz="0" w:space="0" w:color="auto" w:frame="1"/>
          <w:shd w:val="clear" w:color="auto" w:fill="FFFFFF"/>
        </w:rPr>
        <w:t xml:space="preserve"> cho đối tượng bằng hình thức </w:t>
      </w:r>
      <w:r w:rsidR="00E31D25">
        <w:rPr>
          <w:rFonts w:ascii="Times New Roman" w:hAnsi="Times New Roman" w:cs="Times New Roman"/>
          <w:sz w:val="28"/>
          <w:szCs w:val="28"/>
          <w:bdr w:val="none" w:sz="0" w:space="0" w:color="auto" w:frame="1"/>
          <w:shd w:val="clear" w:color="auto" w:fill="FFFFFF"/>
        </w:rPr>
        <w:t>không sử dụng tiền mặt.</w:t>
      </w:r>
    </w:p>
    <w:p w:rsidR="008A7AE5" w:rsidRDefault="00695754" w:rsidP="008E5763">
      <w:pPr>
        <w:widowControl w:val="0"/>
        <w:spacing w:line="264" w:lineRule="auto"/>
        <w:ind w:firstLine="709"/>
        <w:jc w:val="both"/>
        <w:rPr>
          <w:rFonts w:ascii="Times New Roman" w:hAnsi="Times New Roman" w:cs="Times New Roman"/>
          <w:sz w:val="28"/>
          <w:szCs w:val="28"/>
          <w:bdr w:val="none" w:sz="0" w:space="0" w:color="auto" w:frame="1"/>
          <w:shd w:val="clear" w:color="auto" w:fill="FFFFFF"/>
        </w:rPr>
      </w:pPr>
      <w:r>
        <w:rPr>
          <w:rFonts w:ascii="Times New Roman" w:hAnsi="Times New Roman" w:cs="Times New Roman"/>
          <w:sz w:val="28"/>
          <w:szCs w:val="28"/>
          <w:bdr w:val="none" w:sz="0" w:space="0" w:color="auto" w:frame="1"/>
          <w:shd w:val="clear" w:color="auto" w:fill="FFFFFF"/>
        </w:rPr>
        <w:t xml:space="preserve">Thứ 5: Phòng Lao động-Thương binh và xã hội phối hợp với Kho bạc </w:t>
      </w:r>
      <w:r w:rsidR="00D23AA6">
        <w:rPr>
          <w:rFonts w:ascii="Times New Roman" w:hAnsi="Times New Roman" w:cs="Times New Roman"/>
          <w:sz w:val="28"/>
          <w:szCs w:val="28"/>
          <w:bdr w:val="none" w:sz="0" w:space="0" w:color="auto" w:frame="1"/>
          <w:shd w:val="clear" w:color="auto" w:fill="FFFFFF"/>
        </w:rPr>
        <w:t>cấp  huyện, Ngân hàng Viettinbank, Viettet thống nhất quy trình chi trả bằng phương thức điện tử</w:t>
      </w:r>
      <w:r w:rsidR="00D15EF0">
        <w:rPr>
          <w:rFonts w:ascii="Times New Roman" w:hAnsi="Times New Roman" w:cs="Times New Roman"/>
          <w:sz w:val="28"/>
          <w:szCs w:val="28"/>
          <w:bdr w:val="none" w:sz="0" w:space="0" w:color="auto" w:frame="1"/>
          <w:shd w:val="clear" w:color="auto" w:fill="FFFFFF"/>
        </w:rPr>
        <w:t>.</w:t>
      </w:r>
      <w:r>
        <w:rPr>
          <w:rFonts w:ascii="Times New Roman" w:hAnsi="Times New Roman" w:cs="Times New Roman"/>
          <w:sz w:val="28"/>
          <w:szCs w:val="28"/>
          <w:bdr w:val="none" w:sz="0" w:space="0" w:color="auto" w:frame="1"/>
          <w:shd w:val="clear" w:color="auto" w:fill="FFFFFF"/>
        </w:rPr>
        <w:t xml:space="preserve"> </w:t>
      </w:r>
    </w:p>
    <w:p w:rsidR="003D7D2D" w:rsidRDefault="008F1873" w:rsidP="008E5763">
      <w:pPr>
        <w:widowControl w:val="0"/>
        <w:spacing w:line="264" w:lineRule="auto"/>
        <w:ind w:firstLine="709"/>
        <w:jc w:val="both"/>
        <w:rPr>
          <w:rFonts w:ascii="Times New Roman" w:hAnsi="Times New Roman" w:cs="Times New Roman"/>
          <w:sz w:val="28"/>
          <w:szCs w:val="28"/>
          <w:bdr w:val="none" w:sz="0" w:space="0" w:color="auto" w:frame="1"/>
          <w:shd w:val="clear" w:color="auto" w:fill="FFFFFF"/>
        </w:rPr>
      </w:pPr>
      <w:r>
        <w:rPr>
          <w:rFonts w:ascii="Times New Roman" w:hAnsi="Times New Roman" w:cs="Times New Roman"/>
          <w:sz w:val="28"/>
          <w:szCs w:val="28"/>
          <w:bdr w:val="none" w:sz="0" w:space="0" w:color="auto" w:frame="1"/>
          <w:shd w:val="clear" w:color="auto" w:fill="FFFFFF"/>
        </w:rPr>
        <w:t xml:space="preserve">Thứ </w:t>
      </w:r>
      <w:r w:rsidR="003D7D2D">
        <w:rPr>
          <w:rFonts w:ascii="Times New Roman" w:hAnsi="Times New Roman" w:cs="Times New Roman"/>
          <w:sz w:val="28"/>
          <w:szCs w:val="28"/>
          <w:bdr w:val="none" w:sz="0" w:space="0" w:color="auto" w:frame="1"/>
          <w:shd w:val="clear" w:color="auto" w:fill="FFFFFF"/>
        </w:rPr>
        <w:t xml:space="preserve">6. </w:t>
      </w:r>
      <w:r w:rsidR="006107D1">
        <w:rPr>
          <w:rFonts w:ascii="Times New Roman" w:hAnsi="Times New Roman" w:cs="Times New Roman"/>
          <w:sz w:val="28"/>
          <w:szCs w:val="28"/>
          <w:bdr w:val="none" w:sz="0" w:space="0" w:color="auto" w:frame="1"/>
          <w:shd w:val="clear" w:color="auto" w:fill="FFFFFF"/>
        </w:rPr>
        <w:t xml:space="preserve">Chỉ đạo </w:t>
      </w:r>
      <w:r w:rsidR="00D30657">
        <w:rPr>
          <w:rFonts w:ascii="Times New Roman" w:hAnsi="Times New Roman" w:cs="Times New Roman"/>
          <w:sz w:val="28"/>
          <w:szCs w:val="28"/>
          <w:bdr w:val="none" w:sz="0" w:space="0" w:color="auto" w:frame="1"/>
          <w:shd w:val="clear" w:color="auto" w:fill="FFFFFF"/>
        </w:rPr>
        <w:t>UBND xã, phường, thị trấn: Chỉ đạo công chức phụ trách lĩnh vực Lao động-Thương binh và Xã hội theo dõi, quản lý đối tượng đang thụ hưởng chính sách trợ giúp xã hội</w:t>
      </w:r>
      <w:r w:rsidR="00977610">
        <w:rPr>
          <w:rFonts w:ascii="Times New Roman" w:hAnsi="Times New Roman" w:cs="Times New Roman"/>
          <w:sz w:val="28"/>
          <w:szCs w:val="28"/>
          <w:bdr w:val="none" w:sz="0" w:space="0" w:color="auto" w:frame="1"/>
          <w:shd w:val="clear" w:color="auto" w:fill="FFFFFF"/>
        </w:rPr>
        <w:t>, đặc biệt là phối hợp với Phòng Lao động-Thương binh và Xã hội trong việc quản lý, điều chỉnh chế độ, cắt giảm, tăng mới kịp thời, chính xác.</w:t>
      </w:r>
    </w:p>
    <w:p w:rsidR="00563E5A" w:rsidRPr="008E5763" w:rsidRDefault="008F1873" w:rsidP="008E5763">
      <w:pPr>
        <w:widowControl w:val="0"/>
        <w:spacing w:line="264" w:lineRule="auto"/>
        <w:ind w:firstLine="709"/>
        <w:jc w:val="both"/>
        <w:rPr>
          <w:rFonts w:ascii="Times New Roman" w:hAnsi="Times New Roman" w:cs="Times New Roman"/>
          <w:sz w:val="28"/>
          <w:szCs w:val="28"/>
          <w:bdr w:val="none" w:sz="0" w:space="0" w:color="auto" w:frame="1"/>
          <w:shd w:val="clear" w:color="auto" w:fill="FFFFFF"/>
        </w:rPr>
      </w:pPr>
      <w:r>
        <w:rPr>
          <w:rFonts w:ascii="Times New Roman" w:hAnsi="Times New Roman" w:cs="Times New Roman"/>
          <w:sz w:val="28"/>
          <w:szCs w:val="28"/>
          <w:bdr w:val="none" w:sz="0" w:space="0" w:color="auto" w:frame="1"/>
          <w:shd w:val="clear" w:color="auto" w:fill="FFFFFF"/>
        </w:rPr>
        <w:t xml:space="preserve">Thứ </w:t>
      </w:r>
      <w:r w:rsidR="00563E5A">
        <w:rPr>
          <w:rFonts w:ascii="Times New Roman" w:hAnsi="Times New Roman" w:cs="Times New Roman"/>
          <w:sz w:val="28"/>
          <w:szCs w:val="28"/>
          <w:bdr w:val="none" w:sz="0" w:space="0" w:color="auto" w:frame="1"/>
          <w:shd w:val="clear" w:color="auto" w:fill="FFFFFF"/>
        </w:rPr>
        <w:t>7. Riêng đối với các đơn vị tham gia cung ứng dịch vụ: tham gia xây dựng cơ sở hạ tầng, nhân lực đảm bảo cho công tác chi trả không sử dụng tiển mặ</w:t>
      </w:r>
      <w:r w:rsidR="0032249A">
        <w:rPr>
          <w:rFonts w:ascii="Times New Roman" w:hAnsi="Times New Roman" w:cs="Times New Roman"/>
          <w:sz w:val="28"/>
          <w:szCs w:val="28"/>
          <w:bdr w:val="none" w:sz="0" w:space="0" w:color="auto" w:frame="1"/>
          <w:shd w:val="clear" w:color="auto" w:fill="FFFFFF"/>
        </w:rPr>
        <w:t>t;</w:t>
      </w:r>
      <w:r w:rsidR="00B74496">
        <w:rPr>
          <w:rFonts w:ascii="Times New Roman" w:hAnsi="Times New Roman" w:cs="Times New Roman"/>
          <w:sz w:val="28"/>
          <w:szCs w:val="28"/>
          <w:bdr w:val="none" w:sz="0" w:space="0" w:color="auto" w:frame="1"/>
          <w:shd w:val="clear" w:color="auto" w:fill="FFFFFF"/>
        </w:rPr>
        <w:t xml:space="preserve"> xây dựng văn bản và ký kết thỏa thuận cung ứng dịch vụ trên địa bàn được chọn thí điểm;</w:t>
      </w:r>
      <w:bookmarkStart w:id="0" w:name="_GoBack"/>
      <w:bookmarkEnd w:id="0"/>
      <w:r w:rsidR="0032249A">
        <w:rPr>
          <w:rFonts w:ascii="Times New Roman" w:hAnsi="Times New Roman" w:cs="Times New Roman"/>
          <w:sz w:val="28"/>
          <w:szCs w:val="28"/>
          <w:bdr w:val="none" w:sz="0" w:space="0" w:color="auto" w:frame="1"/>
          <w:shd w:val="clear" w:color="auto" w:fill="FFFFFF"/>
        </w:rPr>
        <w:t xml:space="preserve"> xây dựng biểu mẫu thu thập thông tin về đối tượng được chọn mở tài khoản; phối hợp thực hiện mở tài khoản</w:t>
      </w:r>
      <w:r w:rsidR="008A7AE5">
        <w:rPr>
          <w:rFonts w:ascii="Times New Roman" w:hAnsi="Times New Roman" w:cs="Times New Roman"/>
          <w:sz w:val="28"/>
          <w:szCs w:val="28"/>
          <w:bdr w:val="none" w:sz="0" w:space="0" w:color="auto" w:frame="1"/>
          <w:shd w:val="clear" w:color="auto" w:fill="FFFFFF"/>
        </w:rPr>
        <w:t xml:space="preserve"> thanh toán và chi trả thẻ</w:t>
      </w:r>
      <w:r w:rsidR="00E72F9D">
        <w:rPr>
          <w:rFonts w:ascii="Times New Roman" w:hAnsi="Times New Roman" w:cs="Times New Roman"/>
          <w:sz w:val="28"/>
          <w:szCs w:val="28"/>
          <w:bdr w:val="none" w:sz="0" w:space="0" w:color="auto" w:frame="1"/>
          <w:shd w:val="clear" w:color="auto" w:fill="FFFFFF"/>
        </w:rPr>
        <w:t>,</w:t>
      </w:r>
      <w:r w:rsidR="0032249A">
        <w:rPr>
          <w:rFonts w:ascii="Times New Roman" w:hAnsi="Times New Roman" w:cs="Times New Roman"/>
          <w:sz w:val="28"/>
          <w:szCs w:val="28"/>
          <w:bdr w:val="none" w:sz="0" w:space="0" w:color="auto" w:frame="1"/>
          <w:shd w:val="clear" w:color="auto" w:fill="FFFFFF"/>
        </w:rPr>
        <w:t xml:space="preserve"> </w:t>
      </w:r>
      <w:r w:rsidR="00E72F9D">
        <w:rPr>
          <w:rFonts w:ascii="Times New Roman" w:hAnsi="Times New Roman" w:cs="Times New Roman"/>
          <w:sz w:val="28"/>
          <w:szCs w:val="28"/>
          <w:bdr w:val="none" w:sz="0" w:space="0" w:color="auto" w:frame="1"/>
          <w:shd w:val="clear" w:color="auto" w:fill="FFFFFF"/>
        </w:rPr>
        <w:t xml:space="preserve">cấp phát và </w:t>
      </w:r>
      <w:r w:rsidR="0032249A">
        <w:rPr>
          <w:rFonts w:ascii="Times New Roman" w:hAnsi="Times New Roman" w:cs="Times New Roman"/>
          <w:sz w:val="28"/>
          <w:szCs w:val="28"/>
          <w:bdr w:val="none" w:sz="0" w:space="0" w:color="auto" w:frame="1"/>
          <w:shd w:val="clear" w:color="auto" w:fill="FFFFFF"/>
        </w:rPr>
        <w:t>hướng dẫn sử dụng tài khoản đảm bảo an toàn</w:t>
      </w:r>
      <w:r w:rsidR="008A7AE5">
        <w:rPr>
          <w:rFonts w:ascii="Times New Roman" w:hAnsi="Times New Roman" w:cs="Times New Roman"/>
          <w:sz w:val="28"/>
          <w:szCs w:val="28"/>
          <w:bdr w:val="none" w:sz="0" w:space="0" w:color="auto" w:frame="1"/>
          <w:shd w:val="clear" w:color="auto" w:fill="FFFFFF"/>
        </w:rPr>
        <w:t>; thực hiện chi trả qua tài khoản thanh toán và thẻ chi trả</w:t>
      </w:r>
      <w:r w:rsidR="008771D1">
        <w:rPr>
          <w:rFonts w:ascii="Times New Roman" w:hAnsi="Times New Roman" w:cs="Times New Roman"/>
          <w:sz w:val="28"/>
          <w:szCs w:val="28"/>
          <w:bdr w:val="none" w:sz="0" w:space="0" w:color="auto" w:frame="1"/>
          <w:shd w:val="clear" w:color="auto" w:fill="FFFFFF"/>
        </w:rPr>
        <w:t>; phối hợp tổ chức tổng kết đánh giá việc chuyển đổi phương thức chi trả.</w:t>
      </w:r>
    </w:p>
    <w:p w:rsidR="008A7AE5" w:rsidRDefault="008F1873" w:rsidP="008A7AE5">
      <w:pPr>
        <w:widowControl w:val="0"/>
        <w:spacing w:line="264" w:lineRule="auto"/>
        <w:ind w:firstLine="709"/>
        <w:jc w:val="both"/>
        <w:rPr>
          <w:rFonts w:ascii="Times New Roman" w:hAnsi="Times New Roman" w:cs="Times New Roman"/>
          <w:sz w:val="28"/>
          <w:szCs w:val="28"/>
          <w:bdr w:val="none" w:sz="0" w:space="0" w:color="auto" w:frame="1"/>
          <w:shd w:val="clear" w:color="auto" w:fill="FFFFFF"/>
        </w:rPr>
      </w:pPr>
      <w:r>
        <w:rPr>
          <w:rFonts w:ascii="Times New Roman" w:hAnsi="Times New Roman" w:cs="Times New Roman"/>
          <w:color w:val="000000"/>
          <w:spacing w:val="-4"/>
          <w:sz w:val="28"/>
          <w:szCs w:val="28"/>
        </w:rPr>
        <w:t>Tám là:</w:t>
      </w:r>
      <w:r w:rsidR="008A7AE5">
        <w:rPr>
          <w:rFonts w:ascii="Times New Roman" w:hAnsi="Times New Roman" w:cs="Times New Roman"/>
          <w:color w:val="000000"/>
          <w:spacing w:val="-4"/>
          <w:sz w:val="28"/>
          <w:szCs w:val="28"/>
        </w:rPr>
        <w:t xml:space="preserve"> Phòng Lao động –Thương binh và Xã thực hiện </w:t>
      </w:r>
      <w:r w:rsidR="008A7AE5">
        <w:rPr>
          <w:rFonts w:ascii="Times New Roman" w:hAnsi="Times New Roman" w:cs="Times New Roman"/>
          <w:sz w:val="28"/>
          <w:szCs w:val="28"/>
          <w:bdr w:val="none" w:sz="0" w:space="0" w:color="auto" w:frame="1"/>
          <w:shd w:val="clear" w:color="auto" w:fill="FFFFFF"/>
        </w:rPr>
        <w:t>theo</w:t>
      </w:r>
      <w:r w:rsidR="008A7AE5">
        <w:rPr>
          <w:rFonts w:ascii="Times New Roman" w:hAnsi="Times New Roman" w:cs="Times New Roman"/>
          <w:sz w:val="28"/>
          <w:szCs w:val="28"/>
          <w:bdr w:val="none" w:sz="0" w:space="0" w:color="auto" w:frame="1"/>
          <w:shd w:val="clear" w:color="auto" w:fill="FFFFFF"/>
        </w:rPr>
        <w:t xml:space="preserve"> dõi, giám sát, đánh giá tình, kết quả thực hiện</w:t>
      </w:r>
      <w:r w:rsidR="00357803">
        <w:rPr>
          <w:rFonts w:ascii="Times New Roman" w:hAnsi="Times New Roman" w:cs="Times New Roman"/>
          <w:sz w:val="28"/>
          <w:szCs w:val="28"/>
          <w:bdr w:val="none" w:sz="0" w:space="0" w:color="auto" w:frame="1"/>
          <w:shd w:val="clear" w:color="auto" w:fill="FFFFFF"/>
        </w:rPr>
        <w:t>, báo cáo UBND cấp huyện, Sở Lao động-Thương binh và Xã hội về kết quả thực hiên thí điểm.</w:t>
      </w:r>
      <w:r w:rsidR="008A7AE5">
        <w:rPr>
          <w:rFonts w:ascii="Times New Roman" w:hAnsi="Times New Roman" w:cs="Times New Roman"/>
          <w:sz w:val="28"/>
          <w:szCs w:val="28"/>
          <w:bdr w:val="none" w:sz="0" w:space="0" w:color="auto" w:frame="1"/>
          <w:shd w:val="clear" w:color="auto" w:fill="FFFFFF"/>
        </w:rPr>
        <w:t xml:space="preserve"> </w:t>
      </w:r>
    </w:p>
    <w:p w:rsidR="00C06032" w:rsidRDefault="00B61574" w:rsidP="00C06032">
      <w:pPr>
        <w:spacing w:before="30" w:after="30"/>
        <w:ind w:firstLine="720"/>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Trân đây là ý kiến tham gia của Phòng Bảo trợ xã hội để công tác thí điểm chi trả chính sách trợ giúp xã hội </w:t>
      </w:r>
      <w:r w:rsidR="00131D88">
        <w:rPr>
          <w:rFonts w:ascii="Times New Roman" w:hAnsi="Times New Roman" w:cs="Times New Roman"/>
          <w:color w:val="000000"/>
          <w:spacing w:val="-4"/>
          <w:sz w:val="28"/>
          <w:szCs w:val="28"/>
        </w:rPr>
        <w:t xml:space="preserve">ở cấp huyện </w:t>
      </w:r>
      <w:r>
        <w:rPr>
          <w:rFonts w:ascii="Times New Roman" w:hAnsi="Times New Roman" w:cs="Times New Roman"/>
          <w:color w:val="000000"/>
          <w:spacing w:val="-4"/>
          <w:sz w:val="28"/>
          <w:szCs w:val="28"/>
        </w:rPr>
        <w:t xml:space="preserve">được hiệu quả. Một lần nữa xin cảm ơn quý đại biểu </w:t>
      </w:r>
      <w:r w:rsidR="00C61E3B">
        <w:rPr>
          <w:rFonts w:ascii="Times New Roman" w:hAnsi="Times New Roman" w:cs="Times New Roman"/>
          <w:color w:val="000000"/>
          <w:spacing w:val="-4"/>
          <w:sz w:val="28"/>
          <w:szCs w:val="28"/>
        </w:rPr>
        <w:t>đã lắng nghe, chúc Hội thảo thành công tốt đẹp./.</w:t>
      </w:r>
    </w:p>
    <w:p w:rsidR="00C06032" w:rsidRPr="00522D94" w:rsidRDefault="00C06032" w:rsidP="00CB4660">
      <w:pPr>
        <w:spacing w:before="30" w:after="30"/>
        <w:ind w:firstLine="720"/>
        <w:jc w:val="both"/>
        <w:rPr>
          <w:rFonts w:ascii="Times New Roman" w:hAnsi="Times New Roman" w:cs="Times New Roman"/>
          <w:color w:val="000000"/>
          <w:sz w:val="28"/>
          <w:szCs w:val="28"/>
        </w:rPr>
      </w:pPr>
    </w:p>
    <w:p w:rsidR="00CB4660" w:rsidRDefault="00CB4660" w:rsidP="0099566C">
      <w:pPr>
        <w:spacing w:before="30" w:after="30"/>
        <w:ind w:firstLine="720"/>
        <w:jc w:val="both"/>
        <w:rPr>
          <w:rFonts w:ascii="Times New Roman" w:hAnsi="Times New Roman" w:cs="Times New Roman"/>
          <w:color w:val="000000"/>
          <w:sz w:val="28"/>
          <w:szCs w:val="28"/>
        </w:rPr>
      </w:pPr>
    </w:p>
    <w:p w:rsidR="00E758C8" w:rsidRPr="001A34B5" w:rsidRDefault="00E758C8" w:rsidP="001A34B5">
      <w:pPr>
        <w:spacing w:before="30" w:after="30"/>
        <w:ind w:firstLine="720"/>
        <w:jc w:val="both"/>
        <w:rPr>
          <w:rFonts w:ascii="Times New Roman" w:hAnsi="Times New Roman" w:cs="Times New Roman"/>
          <w:color w:val="000000"/>
          <w:sz w:val="28"/>
          <w:szCs w:val="28"/>
        </w:rPr>
      </w:pPr>
    </w:p>
    <w:p w:rsidR="008735E9" w:rsidRDefault="008735E9" w:rsidP="001A34B5">
      <w:pPr>
        <w:ind w:firstLine="720"/>
        <w:jc w:val="both"/>
      </w:pPr>
    </w:p>
    <w:sectPr w:rsidR="008735E9" w:rsidSect="001E1A87">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965" w:rsidRDefault="00BE6965" w:rsidP="001E1A87">
      <w:pPr>
        <w:spacing w:after="0" w:line="240" w:lineRule="auto"/>
      </w:pPr>
      <w:r>
        <w:separator/>
      </w:r>
    </w:p>
  </w:endnote>
  <w:endnote w:type="continuationSeparator" w:id="0">
    <w:p w:rsidR="00BE6965" w:rsidRDefault="00BE6965" w:rsidP="001E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225328"/>
      <w:docPartObj>
        <w:docPartGallery w:val="Page Numbers (Bottom of Page)"/>
        <w:docPartUnique/>
      </w:docPartObj>
    </w:sdtPr>
    <w:sdtEndPr>
      <w:rPr>
        <w:noProof/>
      </w:rPr>
    </w:sdtEndPr>
    <w:sdtContent>
      <w:p w:rsidR="001E1A87" w:rsidRDefault="001E1A87">
        <w:pPr>
          <w:pStyle w:val="Footer"/>
          <w:jc w:val="center"/>
        </w:pPr>
        <w:r>
          <w:fldChar w:fldCharType="begin"/>
        </w:r>
        <w:r>
          <w:instrText xml:space="preserve"> PAGE   \* MERGEFORMAT </w:instrText>
        </w:r>
        <w:r>
          <w:fldChar w:fldCharType="separate"/>
        </w:r>
        <w:r w:rsidR="00B74496">
          <w:rPr>
            <w:noProof/>
          </w:rPr>
          <w:t>2</w:t>
        </w:r>
        <w:r>
          <w:rPr>
            <w:noProof/>
          </w:rPr>
          <w:fldChar w:fldCharType="end"/>
        </w:r>
      </w:p>
    </w:sdtContent>
  </w:sdt>
  <w:p w:rsidR="001E1A87" w:rsidRDefault="001E1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965" w:rsidRDefault="00BE6965" w:rsidP="001E1A87">
      <w:pPr>
        <w:spacing w:after="0" w:line="240" w:lineRule="auto"/>
      </w:pPr>
      <w:r>
        <w:separator/>
      </w:r>
    </w:p>
  </w:footnote>
  <w:footnote w:type="continuationSeparator" w:id="0">
    <w:p w:rsidR="00BE6965" w:rsidRDefault="00BE6965" w:rsidP="001E1A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8B4"/>
    <w:rsid w:val="000430D2"/>
    <w:rsid w:val="00087ECC"/>
    <w:rsid w:val="000C1BDF"/>
    <w:rsid w:val="001027CF"/>
    <w:rsid w:val="00131D88"/>
    <w:rsid w:val="001528BF"/>
    <w:rsid w:val="001A34B5"/>
    <w:rsid w:val="001D4A03"/>
    <w:rsid w:val="001E1A87"/>
    <w:rsid w:val="00217EBC"/>
    <w:rsid w:val="002273D7"/>
    <w:rsid w:val="0023776B"/>
    <w:rsid w:val="00250DF3"/>
    <w:rsid w:val="002A0F34"/>
    <w:rsid w:val="002C68B4"/>
    <w:rsid w:val="002F6B3E"/>
    <w:rsid w:val="0032249A"/>
    <w:rsid w:val="00357803"/>
    <w:rsid w:val="00374905"/>
    <w:rsid w:val="003D7D2D"/>
    <w:rsid w:val="004711AE"/>
    <w:rsid w:val="00505C89"/>
    <w:rsid w:val="00522D94"/>
    <w:rsid w:val="00524471"/>
    <w:rsid w:val="00563E5A"/>
    <w:rsid w:val="00585190"/>
    <w:rsid w:val="005B6E6C"/>
    <w:rsid w:val="006107D1"/>
    <w:rsid w:val="006259B0"/>
    <w:rsid w:val="00662244"/>
    <w:rsid w:val="00695754"/>
    <w:rsid w:val="006A0608"/>
    <w:rsid w:val="00726999"/>
    <w:rsid w:val="00750492"/>
    <w:rsid w:val="00754DEB"/>
    <w:rsid w:val="007B5FED"/>
    <w:rsid w:val="00865FFE"/>
    <w:rsid w:val="008735E9"/>
    <w:rsid w:val="008771D1"/>
    <w:rsid w:val="008A7AE5"/>
    <w:rsid w:val="008E5763"/>
    <w:rsid w:val="008F1873"/>
    <w:rsid w:val="0090744C"/>
    <w:rsid w:val="00977610"/>
    <w:rsid w:val="00994F7D"/>
    <w:rsid w:val="0099566C"/>
    <w:rsid w:val="00AC7349"/>
    <w:rsid w:val="00AD4DC2"/>
    <w:rsid w:val="00B61574"/>
    <w:rsid w:val="00B74496"/>
    <w:rsid w:val="00BE6965"/>
    <w:rsid w:val="00C06032"/>
    <w:rsid w:val="00C430BB"/>
    <w:rsid w:val="00C530AD"/>
    <w:rsid w:val="00C61E3B"/>
    <w:rsid w:val="00C845B3"/>
    <w:rsid w:val="00CB3FC0"/>
    <w:rsid w:val="00CB4660"/>
    <w:rsid w:val="00CF1DE3"/>
    <w:rsid w:val="00D15EF0"/>
    <w:rsid w:val="00D23AA6"/>
    <w:rsid w:val="00D30657"/>
    <w:rsid w:val="00DE5DAA"/>
    <w:rsid w:val="00DF7C6A"/>
    <w:rsid w:val="00E31D25"/>
    <w:rsid w:val="00E71E71"/>
    <w:rsid w:val="00E72F9D"/>
    <w:rsid w:val="00E758C8"/>
    <w:rsid w:val="00ED7047"/>
    <w:rsid w:val="00EE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273AB-95CE-4BE6-844B-8BB1280E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A87"/>
  </w:style>
  <w:style w:type="paragraph" w:styleId="Footer">
    <w:name w:val="footer"/>
    <w:basedOn w:val="Normal"/>
    <w:link w:val="FooterChar"/>
    <w:uiPriority w:val="99"/>
    <w:unhideWhenUsed/>
    <w:rsid w:val="001E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60</cp:revision>
  <dcterms:created xsi:type="dcterms:W3CDTF">2021-01-25T03:44:00Z</dcterms:created>
  <dcterms:modified xsi:type="dcterms:W3CDTF">2021-01-25T06:58:00Z</dcterms:modified>
</cp:coreProperties>
</file>